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无锡市政府采购项目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（全流程电子化）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52"/>
        </w:rPr>
        <w:t xml:space="preserve">公开</w: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378543"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t xml:space="preserve">招标文件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采购项目编号：JSZC-320200-JSZH-G2025-0122</w:t>
      </w:r>
      <w:r/>
    </w:p>
    <w:p>
      <w:pPr>
        <w:ind w:left="3595" w:right="0" w:hanging="21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采购项目名称：无锡市中医医院食堂食材（调料、南北货、禽蛋类、米、油、面粉、杂粮类）</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采购人：无锡市中医医院</w:t>
      </w:r>
      <w:r/>
    </w:p>
    <w:p>
      <w:pPr>
        <w:ind w:left="0" w:right="0" w:firstLine="15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采购代理机构：江苏智汇锡建工程项目管理有限公司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二〇二五年十</w:t>
      </w:r>
      <w:r>
        <w:rPr>
          <w:rFonts w:ascii="SimSun" w:hAnsi="SimSun" w:eastAsia="SimSun" w:cs="SimSun"/>
          <w:color w:val="000000"/>
          <w:sz w:val="44"/>
        </w:rPr>
        <w:t xml:space="preserve">二</w:t>
      </w:r>
      <w:r>
        <w:rPr>
          <w:rFonts w:ascii="SimSun" w:hAnsi="SimSun" w:eastAsia="SimSun" w:cs="SimSun"/>
          <w:color w:val="000000"/>
          <w:sz w:val="44"/>
        </w:rPr>
        <w:t xml:space="preserve">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8"/>
          <w:u w:val="single"/>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总目录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1440" w:right="0" w:hanging="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第一章投标邀请函</w:t>
      </w:r>
      <w:r/>
    </w:p>
    <w:p>
      <w:pPr>
        <w:ind w:left="1440" w:right="0" w:hanging="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第二章投标人须知</w:t>
      </w:r>
      <w:r/>
    </w:p>
    <w:p>
      <w:pPr>
        <w:ind w:left="1440" w:right="0" w:hanging="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第三章合同文本</w:t>
      </w:r>
      <w:r/>
    </w:p>
    <w:p>
      <w:pPr>
        <w:ind w:left="1440" w:right="0" w:hanging="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第四章采购需求</w:t>
      </w:r>
      <w:r/>
    </w:p>
    <w:p>
      <w:pPr>
        <w:ind w:left="1440" w:right="0" w:hanging="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第五章评标方法与评标标准</w:t>
      </w:r>
      <w:r/>
    </w:p>
    <w:p>
      <w:pPr>
        <w:ind w:left="1440" w:right="0" w:hanging="1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第六章投标文件内容与格式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240" w:after="6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第一章投标邀请函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江苏智汇锡建工程项目管理有限公司</w:t>
      </w:r>
      <w:r>
        <w:rPr>
          <w:rFonts w:ascii="Arial" w:hAnsi="Arial" w:eastAsia="Arial" w:cs="Arial"/>
          <w:color w:val="000000"/>
          <w:sz w:val="24"/>
        </w:rPr>
        <w:t xml:space="preserve">受</w:t>
      </w:r>
      <w:r>
        <w:rPr>
          <w:rFonts w:ascii="SimSun" w:hAnsi="SimSun" w:eastAsia="SimSun" w:cs="SimSun"/>
          <w:color w:val="000000"/>
          <w:sz w:val="24"/>
          <w:u w:val="single"/>
        </w:rPr>
        <w:t xml:space="preserve">无锡市中医医院</w:t>
      </w:r>
      <w:r>
        <w:rPr>
          <w:rFonts w:ascii="Arial" w:hAnsi="Arial" w:eastAsia="Arial" w:cs="Arial"/>
          <w:color w:val="000000"/>
          <w:sz w:val="24"/>
        </w:rPr>
        <w:t xml:space="preserve">的委托，对</w:t>
      </w:r>
      <w:r>
        <w:rPr>
          <w:rFonts w:ascii="SimSun" w:hAnsi="SimSun" w:eastAsia="SimSun" w:cs="SimSun"/>
          <w:color w:val="000000"/>
          <w:sz w:val="24"/>
          <w:u w:val="single"/>
        </w:rPr>
        <w:t xml:space="preserve">无锡市中医医院食堂食材（调料、南北货、禽蛋类、米、油、面粉、杂粮类）</w:t>
      </w:r>
      <w:r>
        <w:rPr>
          <w:rFonts w:ascii="Arial" w:hAnsi="Arial" w:eastAsia="Arial" w:cs="Arial"/>
          <w:color w:val="000000"/>
          <w:sz w:val="24"/>
        </w:rPr>
        <w:t xml:space="preserve">进行公开招标采购，欢迎符合相关条件的供应商参加投标。</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Arial" w:hAnsi="Arial" w:eastAsia="Arial" w:cs="Arial"/>
          <w:color w:val="000000"/>
          <w:sz w:val="24"/>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无锡市中医医院食堂食材（调料、南北货、禽蛋类、米、油、面粉、杂粮类）</w:t>
      </w:r>
      <w:r>
        <w:rPr>
          <w:rFonts w:ascii="Arial" w:hAnsi="Arial" w:eastAsia="Arial" w:cs="Arial"/>
          <w:color w:val="000000"/>
          <w:sz w:val="24"/>
        </w:rPr>
        <w:t xml:space="preserve">的潜在投标人应在“江苏政府采购网”自行浏览招标文件，如有投标意向须在本招标文件有效获取期内通过登录</w:t>
      </w:r>
      <w:r>
        <w:rPr>
          <w:rFonts w:ascii="SimSun" w:hAnsi="SimSun" w:eastAsia="SimSun" w:cs="SimSun"/>
          <w:color w:val="000000"/>
          <w:sz w:val="24"/>
        </w:rPr>
        <w:t xml:space="preserve">“</w:t>
      </w:r>
      <w:r>
        <w:rPr>
          <w:rFonts w:ascii="Arial" w:hAnsi="Arial" w:eastAsia="Arial" w:cs="Arial"/>
          <w:color w:val="000000"/>
          <w:sz w:val="24"/>
        </w:rPr>
        <w:t xml:space="preserve">江苏省政府采购（苏采云）平台</w:t>
      </w:r>
      <w:r>
        <w:rPr>
          <w:rFonts w:ascii="SimSun" w:hAnsi="SimSun" w:eastAsia="SimSun" w:cs="SimSun"/>
          <w:color w:val="000000"/>
          <w:sz w:val="24"/>
        </w:rPr>
        <w:t xml:space="preserve">”</w:t>
      </w:r>
      <w:r>
        <w:rPr>
          <w:rFonts w:ascii="Arial" w:hAnsi="Arial" w:eastAsia="Arial" w:cs="Arial"/>
          <w:color w:val="000000"/>
          <w:sz w:val="24"/>
        </w:rPr>
        <w:t xml:space="preserve">下载的方式依法获取招标文件，并于</w:t>
      </w:r>
      <w:r>
        <w:rPr>
          <w:rFonts w:ascii="SimSun" w:hAnsi="SimSun" w:eastAsia="SimSun" w:cs="SimSun"/>
          <w:b/>
          <w:color w:val="000000"/>
          <w:sz w:val="24"/>
        </w:rPr>
        <w:t xml:space="preserve">2025年12月23</w:t>
      </w:r>
      <w:r>
        <w:rPr>
          <w:rFonts w:ascii="Arial" w:hAnsi="Arial" w:eastAsia="Arial" w:cs="Arial"/>
          <w:b/>
          <w:color w:val="000000"/>
          <w:sz w:val="24"/>
        </w:rPr>
        <w:t xml:space="preserve">日</w:t>
      </w:r>
      <w:r>
        <w:rPr>
          <w:rFonts w:ascii="SimSun" w:hAnsi="SimSun" w:eastAsia="SimSun" w:cs="SimSun"/>
          <w:b/>
          <w:color w:val="000000"/>
          <w:sz w:val="24"/>
        </w:rPr>
        <w:t xml:space="preserve">13</w:t>
      </w:r>
      <w:r>
        <w:rPr>
          <w:rFonts w:ascii="Arial" w:hAnsi="Arial" w:eastAsia="Arial" w:cs="Arial"/>
          <w:b/>
          <w:color w:val="000000"/>
          <w:sz w:val="24"/>
        </w:rPr>
        <w:t xml:space="preserve">点</w:t>
      </w:r>
      <w:r>
        <w:rPr>
          <w:rFonts w:ascii="SimSun" w:hAnsi="SimSun" w:eastAsia="SimSun" w:cs="SimSun"/>
          <w:b/>
          <w:color w:val="000000"/>
          <w:sz w:val="24"/>
        </w:rPr>
        <w:t xml:space="preserve">30</w:t>
      </w:r>
      <w:r>
        <w:rPr>
          <w:rFonts w:ascii="Arial" w:hAnsi="Arial" w:eastAsia="Arial" w:cs="Arial"/>
          <w:b/>
          <w:color w:val="000000"/>
          <w:sz w:val="24"/>
        </w:rPr>
        <w:t xml:space="preserve">分</w:t>
      </w:r>
      <w:r>
        <w:rPr>
          <w:rFonts w:ascii="Arial" w:hAnsi="Arial" w:eastAsia="Arial" w:cs="Arial"/>
          <w:color w:val="000000"/>
          <w:sz w:val="24"/>
        </w:rPr>
        <w:t xml:space="preserve">（北京时间）前递交投标文件。</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（一）招标项目信息</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1.项目名称：</w:t>
      </w:r>
      <w:r>
        <w:rPr>
          <w:rFonts w:ascii="SimSun" w:hAnsi="SimSun" w:eastAsia="SimSun" w:cs="SimSun"/>
          <w:color w:val="000000"/>
          <w:sz w:val="24"/>
        </w:rPr>
        <w:t xml:space="preserve">无锡市中医医院食堂食材（调料、南北货、禽蛋类、米、油、面粉、杂粮类）</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2.项目编号</w:t>
      </w:r>
      <w:r>
        <w:rPr>
          <w:rFonts w:ascii="SimSun" w:hAnsi="SimSun" w:eastAsia="SimSun" w:cs="SimSun"/>
          <w:color w:val="000000"/>
          <w:sz w:val="24"/>
        </w:rPr>
        <w:t xml:space="preserve">：JSZC-320200-JSZH-G2025-0122</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3.项目预算金额：280万元，其中采购包1（</w:t>
      </w:r>
      <w:r>
        <w:rPr>
          <w:rFonts w:ascii="SimSun" w:hAnsi="SimSun" w:eastAsia="SimSun" w:cs="SimSun"/>
          <w:color w:val="000000"/>
          <w:sz w:val="24"/>
        </w:rPr>
        <w:t xml:space="preserve">调料、南北货、禽蛋类</w:t>
      </w:r>
      <w:r>
        <w:rPr>
          <w:rFonts w:ascii="Arial" w:hAnsi="Arial" w:eastAsia="Arial" w:cs="Arial"/>
          <w:color w:val="000000"/>
          <w:sz w:val="24"/>
        </w:rPr>
        <w:t xml:space="preserve">）预算170万元，采购包2（</w:t>
      </w:r>
      <w:r>
        <w:rPr>
          <w:rFonts w:ascii="SimSun" w:hAnsi="SimSun" w:eastAsia="SimSun" w:cs="SimSun"/>
          <w:color w:val="000000"/>
          <w:sz w:val="24"/>
        </w:rPr>
        <w:t xml:space="preserve">米、油、面粉、杂粮类</w:t>
      </w:r>
      <w:r>
        <w:rPr>
          <w:rFonts w:ascii="Arial" w:hAnsi="Arial" w:eastAsia="Arial" w:cs="Arial"/>
          <w:color w:val="000000"/>
          <w:sz w:val="24"/>
        </w:rPr>
        <w:t xml:space="preserve">）预算110万元。</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4.项目最高限价：</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Arial" w:hAnsi="Arial" w:eastAsia="Arial" w:cs="Arial"/>
          <w:color w:val="000000"/>
          <w:sz w:val="24"/>
        </w:rPr>
        <w:t xml:space="preserve">1（</w:t>
      </w:r>
      <w:r>
        <w:rPr>
          <w:rFonts w:ascii="SimSun" w:hAnsi="SimSun" w:eastAsia="SimSun" w:cs="SimSun"/>
          <w:color w:val="000000"/>
          <w:sz w:val="24"/>
        </w:rPr>
        <w:t xml:space="preserve">调料、南北货、禽蛋类</w:t>
      </w:r>
      <w:r>
        <w:rPr>
          <w:rFonts w:ascii="Arial" w:hAnsi="Arial" w:eastAsia="Arial" w:cs="Arial"/>
          <w:color w:val="000000"/>
          <w:sz w:val="24"/>
        </w:rPr>
        <w:t xml:space="preserve">）：</w:t>
      </w:r>
      <w:r>
        <w:rPr>
          <w:rFonts w:ascii="SimSun" w:hAnsi="SimSun" w:eastAsia="SimSun" w:cs="SimSun"/>
          <w:color w:val="000000"/>
          <w:sz w:val="24"/>
        </w:rPr>
        <w:t xml:space="preserve">（1-优惠率）90%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Arial" w:hAnsi="Arial" w:eastAsia="Arial" w:cs="Arial"/>
          <w:color w:val="000000"/>
          <w:sz w:val="24"/>
        </w:rPr>
        <w:t xml:space="preserve">2</w:t>
      </w:r>
      <w:r>
        <w:rPr>
          <w:rFonts w:ascii="SimSun" w:hAnsi="SimSun" w:eastAsia="SimSun" w:cs="SimSun"/>
          <w:color w:val="000000"/>
          <w:sz w:val="24"/>
        </w:rPr>
        <w:t xml:space="preserve">（米、油、面粉、杂粮类）：（1-优惠率）95%</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报价超过各采购包最高限价的按无效投标文件处理。注：本项目为优惠率报价，</w:t>
      </w:r>
      <w:r>
        <w:rPr>
          <w:rFonts w:ascii="SimSun" w:hAnsi="SimSun" w:eastAsia="SimSun" w:cs="SimSun"/>
          <w:b/>
          <w:color w:val="000000"/>
          <w:sz w:val="24"/>
        </w:rPr>
        <w:t xml:space="preserve">同一采购包内所有产品采用同一优惠率报价，供应商自行考虑单价平衡。举例：假设商品单价为100元，供应商投标报价的优惠率为30%，则结算时该商品单价为100*（1-30%）=70元。</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5.采购需求：</w:t>
      </w:r>
      <w:r>
        <w:rPr>
          <w:rFonts w:ascii="SimSun" w:hAnsi="SimSun" w:eastAsia="SimSun" w:cs="SimSun"/>
          <w:color w:val="000000"/>
          <w:sz w:val="24"/>
        </w:rPr>
        <w:t xml:space="preserve">无锡市中医医院食堂食材（调料、南北货、禽蛋类、米、油、面粉、杂粮类），本项目共分两个采购包，</w:t>
      </w:r>
      <w:r>
        <w:rPr>
          <w:rFonts w:ascii="Arial" w:hAnsi="Arial" w:eastAsia="Arial" w:cs="Arial"/>
          <w:color w:val="000000"/>
          <w:sz w:val="24"/>
        </w:rPr>
        <w:t xml:space="preserve">采购包1：</w:t>
      </w:r>
      <w:r>
        <w:rPr>
          <w:rFonts w:ascii="SimSun" w:hAnsi="SimSun" w:eastAsia="SimSun" w:cs="SimSun"/>
          <w:color w:val="000000"/>
          <w:sz w:val="24"/>
        </w:rPr>
        <w:t xml:space="preserve">调料、南北货、禽蛋类</w:t>
      </w:r>
      <w:r>
        <w:rPr>
          <w:rFonts w:ascii="Arial" w:hAnsi="Arial" w:eastAsia="Arial" w:cs="Arial"/>
          <w:color w:val="000000"/>
          <w:sz w:val="24"/>
        </w:rPr>
        <w:t xml:space="preserve">；采购包2：</w:t>
      </w:r>
      <w:r>
        <w:rPr>
          <w:rFonts w:ascii="SimSun" w:hAnsi="SimSun" w:eastAsia="SimSun" w:cs="SimSun"/>
          <w:color w:val="000000"/>
          <w:sz w:val="24"/>
        </w:rPr>
        <w:t xml:space="preserve">米、油、面粉、杂粮类。采购范围和清单详见本项目采购需求。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6.服务期限：1年，自合同签约之日起算；</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7.质量要求：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①调料类需标注有生产厂家，生产日期，有效期；符合《</w:t>
      </w:r>
      <w:r>
        <w:rPr>
          <w:rFonts w:ascii="SimSun" w:hAnsi="SimSun" w:eastAsia="SimSun" w:cs="SimSun"/>
          <w:color w:val="000000"/>
          <w:sz w:val="24"/>
        </w:rPr>
        <w:t xml:space="preserve">中华人民共和国食品安全法</w:t>
      </w:r>
      <w:r>
        <w:rPr>
          <w:rFonts w:ascii="Arial" w:hAnsi="Arial" w:eastAsia="Arial" w:cs="Arial"/>
          <w:color w:val="000000"/>
          <w:sz w:val="24"/>
        </w:rPr>
        <w:t xml:space="preserve">》要求；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②南北货：正规生产厂家或代理商，有商标牌号，标明生产日期、产地、保质期、包装规格等，符合《</w:t>
      </w:r>
      <w:r>
        <w:rPr>
          <w:rFonts w:ascii="SimSun" w:hAnsi="SimSun" w:eastAsia="SimSun" w:cs="SimSun"/>
          <w:color w:val="000000"/>
          <w:sz w:val="24"/>
        </w:rPr>
        <w:t xml:space="preserve">中华人民共和国食品安全法</w:t>
      </w:r>
      <w:r>
        <w:rPr>
          <w:rFonts w:ascii="Arial" w:hAnsi="Arial" w:eastAsia="Arial" w:cs="Arial"/>
          <w:color w:val="000000"/>
          <w:sz w:val="24"/>
        </w:rPr>
        <w:t xml:space="preserve">》要求；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③禽蛋类必须保证新鲜，完好率100%，且符合《</w:t>
      </w:r>
      <w:r>
        <w:rPr>
          <w:rFonts w:ascii="SimSun" w:hAnsi="SimSun" w:eastAsia="SimSun" w:cs="SimSun"/>
          <w:color w:val="000000"/>
          <w:sz w:val="24"/>
        </w:rPr>
        <w:t xml:space="preserve">中华人民共和国</w:t>
      </w:r>
      <w:r>
        <w:rPr>
          <w:rFonts w:ascii="Arial" w:hAnsi="Arial" w:eastAsia="Arial" w:cs="Arial"/>
          <w:color w:val="000000"/>
          <w:sz w:val="24"/>
        </w:rPr>
        <w:t xml:space="preserve">食品安全法》要求。</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8.本项目标的所属行业：</w:t>
      </w:r>
      <w:r>
        <w:rPr>
          <w:rFonts w:ascii="SimSun" w:hAnsi="SimSun" w:eastAsia="SimSun" w:cs="SimSun"/>
          <w:color w:val="000000"/>
          <w:sz w:val="24"/>
        </w:rPr>
        <w:t xml:space="preserve">工业（制造业）：根据《中小企业划型标准规定》工信部联企业〔</w:t>
      </w:r>
      <w:r>
        <w:rPr>
          <w:rFonts w:ascii="Calibri" w:hAnsi="Calibri" w:eastAsia="Calibri" w:cs="Calibri"/>
          <w:color w:val="000000"/>
          <w:sz w:val="24"/>
        </w:rPr>
        <w:t xml:space="preserve">2011</w:t>
      </w:r>
      <w:r>
        <w:rPr>
          <w:rFonts w:ascii="SimSun" w:hAnsi="SimSun" w:eastAsia="SimSun" w:cs="SimSun"/>
          <w:color w:val="000000"/>
          <w:sz w:val="24"/>
        </w:rPr>
        <w:t xml:space="preserve">〕</w:t>
      </w:r>
      <w:r>
        <w:rPr>
          <w:rFonts w:ascii="Calibri" w:hAnsi="Calibri" w:eastAsia="Calibri" w:cs="Calibri"/>
          <w:color w:val="000000"/>
          <w:sz w:val="24"/>
        </w:rPr>
        <w:t xml:space="preserve">300</w:t>
      </w:r>
      <w:r>
        <w:rPr>
          <w:rFonts w:ascii="SimSun" w:hAnsi="SimSun" w:eastAsia="SimSun" w:cs="SimSun"/>
          <w:color w:val="000000"/>
          <w:sz w:val="24"/>
        </w:rPr>
        <w:t xml:space="preserve">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9.本项目</w:t>
      </w:r>
      <w:r>
        <w:rPr>
          <w:rFonts w:ascii="Arial" w:hAnsi="Arial" w:eastAsia="Arial" w:cs="Arial"/>
          <w:b/>
          <w:color w:val="000000"/>
          <w:sz w:val="24"/>
          <w:u w:val="single"/>
        </w:rPr>
        <w:t xml:space="preserve">不接受 </w:t>
      </w:r>
      <w:r>
        <w:rPr>
          <w:rFonts w:ascii="Arial" w:hAnsi="Arial" w:eastAsia="Arial" w:cs="Arial"/>
          <w:color w:val="000000"/>
          <w:sz w:val="24"/>
        </w:rPr>
        <w:t xml:space="preserve">联合投标。</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10.</w:t>
      </w:r>
      <w:r>
        <w:rPr>
          <w:rFonts w:ascii="SimSun" w:hAnsi="SimSun" w:eastAsia="SimSun" w:cs="SimSun"/>
          <w:color w:val="000000"/>
          <w:sz w:val="24"/>
        </w:rPr>
        <w:t xml:space="preserve">本项目是否需要履约保证金：是，履约保证金为贰万元。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投标供应商可以投一个标段或多个标段，但最多只能中标其中一个标段，由经评审排名第一的作为中标供应商。多个标段经评审排名均第一的情况下，按供应商在投标文件中承诺的中标优先顺序确定中标标段。如某标段排名第一的供应商已经中标了其他标段，则该标段由排名第二的供应商中标，依次类推。</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（二）投标人资格要求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落实政府采购政策需满足的资格要求：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rPr>
          <w:rFonts w:ascii="Arial" w:hAnsi="Arial" w:eastAsia="Arial" w:cs="Arial"/>
          <w:color w:val="000000"/>
          <w:sz w:val="24"/>
        </w:rPr>
        <w:t xml:space="preserve">中小企业政策：</w:t>
      </w:r>
      <w:r>
        <w:rPr>
          <w:rFonts w:ascii="SimSun" w:hAnsi="SimSun" w:eastAsia="SimSun" w:cs="SimSun"/>
          <w:color w:val="000000"/>
          <w:sz w:val="24"/>
        </w:rPr>
        <w:t xml:space="preserve">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rPr>
          <w:rFonts w:ascii="Arial" w:hAnsi="Arial" w:eastAsia="Arial" w:cs="Arial"/>
          <w:color w:val="000000"/>
          <w:sz w:val="24"/>
        </w:rPr>
        <w:t xml:space="preserve">通用资格要求：在“信用中国”网站（</w:t>
      </w:r>
      <w:r>
        <w:rPr>
          <w:rFonts w:ascii="SimSun" w:hAnsi="SimSun" w:eastAsia="SimSun" w:cs="SimSun"/>
          <w:color w:val="000000"/>
          <w:sz w:val="24"/>
        </w:rPr>
        <w:t xml:space="preserve">www.creditchina.gov.cn</w:t>
      </w:r>
      <w:r>
        <w:rPr>
          <w:rFonts w:ascii="Arial" w:hAnsi="Arial" w:eastAsia="Arial" w:cs="Arial"/>
          <w:color w:val="000000"/>
          <w:sz w:val="24"/>
        </w:rPr>
        <w:t xml:space="preserve">）、中国政府采购网</w:t>
      </w:r>
      <w:r>
        <w:rPr>
          <w:rFonts w:ascii="SimSun" w:hAnsi="SimSun" w:eastAsia="SimSun" w:cs="SimSun"/>
          <w:color w:val="000000"/>
          <w:sz w:val="24"/>
        </w:rPr>
        <w:t xml:space="preserve">（www.ccgp.gov.cn）</w:t>
      </w:r>
      <w:r>
        <w:rPr>
          <w:rFonts w:ascii="Arial" w:hAnsi="Arial" w:eastAsia="Arial" w:cs="Arial"/>
          <w:color w:val="000000"/>
          <w:sz w:val="24"/>
        </w:rPr>
        <w:t xml:space="preserve">查询，无被列入失信被执行人、</w:t>
      </w:r>
      <w:r>
        <w:rPr>
          <w:rFonts w:ascii="SimSun" w:hAnsi="SimSun" w:eastAsia="SimSun" w:cs="SimSun"/>
          <w:color w:val="000000"/>
          <w:sz w:val="24"/>
        </w:rPr>
        <w:t xml:space="preserve">重大税收违法失信主体</w:t>
      </w:r>
      <w:r>
        <w:rPr>
          <w:rFonts w:ascii="Arial" w:hAnsi="Arial" w:eastAsia="Arial" w:cs="Arial"/>
          <w:color w:val="000000"/>
          <w:sz w:val="24"/>
        </w:rPr>
        <w:t xml:space="preserve">、政府采购严重失信行为记录名单及其他不符合《中华人民共和国政府采购法》第二十二条规定条件的信用记录；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供应商具备有效期内的《食品经营许可证》或《食品生产许可证》或备案表。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（三）获取采购文件的时间期限</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时间：本招标文件有效获取期限以本项目招标公告中规定的获取招标文件时间为准。</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地点：</w:t>
      </w:r>
      <w:r>
        <w:rPr>
          <w:rFonts w:ascii="SimSun" w:hAnsi="SimSun" w:eastAsia="SimSun" w:cs="SimSun"/>
          <w:color w:val="000000"/>
          <w:sz w:val="24"/>
        </w:rPr>
        <w:t xml:space="preserve">“</w:t>
      </w:r>
      <w:r>
        <w:rPr>
          <w:rFonts w:ascii="Arial" w:hAnsi="Arial" w:eastAsia="Arial" w:cs="Arial"/>
          <w:color w:val="000000"/>
          <w:sz w:val="24"/>
        </w:rPr>
        <w:t xml:space="preserve">江苏省政府采购（苏采云）平台</w:t>
      </w:r>
      <w:r>
        <w:rPr>
          <w:rFonts w:ascii="SimSun" w:hAnsi="SimSun" w:eastAsia="SimSun" w:cs="SimSun"/>
          <w:color w:val="000000"/>
          <w:sz w:val="24"/>
        </w:rPr>
        <w:t xml:space="preserve">”</w:t>
      </w:r>
      <w:r>
        <w:rPr>
          <w:rFonts w:ascii="Arial" w:hAnsi="Arial" w:eastAsia="Arial" w:cs="Arial"/>
          <w:color w:val="000000"/>
          <w:sz w:val="24"/>
        </w:rPr>
        <w:t xml:space="preserve">。</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方式：请有投标意向的供应商在招标文件有效获取期内及时至“江苏省政府采购（苏采云）平台”（</w:t>
      </w:r>
      <w:r>
        <w:rPr>
          <w:rFonts w:ascii="SimSun" w:hAnsi="SimSun" w:eastAsia="SimSun" w:cs="SimSun"/>
          <w:color w:val="000000"/>
          <w:sz w:val="24"/>
        </w:rPr>
        <w:t xml:space="preserve">http://jszfcg.jscz.gov.cn/jszc/login</w:t>
      </w:r>
      <w:r>
        <w:rPr>
          <w:rFonts w:ascii="Arial" w:hAnsi="Arial" w:eastAsia="Arial" w:cs="Arial"/>
          <w:color w:val="000000"/>
          <w:sz w:val="24"/>
        </w:rPr>
        <w:t xml:space="preserve">）获取。在招标文件有效获取期限内，从“江苏省政府采购（苏采云）平台”获取的招标文件，视为依法获取的招标文件。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售价：本项目招标文件免费。</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1.时间：</w:t>
      </w:r>
      <w:r>
        <w:rPr>
          <w:rFonts w:ascii="SimSun" w:hAnsi="SimSun" w:eastAsia="SimSun" w:cs="SimSun"/>
          <w:b/>
          <w:color w:val="000000"/>
          <w:sz w:val="24"/>
        </w:rPr>
        <w:t xml:space="preserve">2025年12月23</w:t>
      </w:r>
      <w:r>
        <w:rPr>
          <w:rFonts w:ascii="Arial" w:hAnsi="Arial" w:eastAsia="Arial" w:cs="Arial"/>
          <w:b/>
          <w:color w:val="000000"/>
          <w:sz w:val="24"/>
        </w:rPr>
        <w:t xml:space="preserve">日</w:t>
      </w:r>
      <w:r>
        <w:rPr>
          <w:rFonts w:ascii="SimSun" w:hAnsi="SimSun" w:eastAsia="SimSun" w:cs="SimSun"/>
          <w:b/>
          <w:color w:val="000000"/>
          <w:sz w:val="24"/>
        </w:rPr>
        <w:t xml:space="preserve">13</w:t>
      </w:r>
      <w:r>
        <w:rPr>
          <w:rFonts w:ascii="Arial" w:hAnsi="Arial" w:eastAsia="Arial" w:cs="Arial"/>
          <w:b/>
          <w:color w:val="000000"/>
          <w:sz w:val="24"/>
        </w:rPr>
        <w:t xml:space="preserve">点</w:t>
      </w:r>
      <w:r>
        <w:rPr>
          <w:rFonts w:ascii="SimSun" w:hAnsi="SimSun" w:eastAsia="SimSun" w:cs="SimSun"/>
          <w:b/>
          <w:color w:val="000000"/>
          <w:sz w:val="24"/>
        </w:rPr>
        <w:t xml:space="preserve">30</w:t>
      </w:r>
      <w:r>
        <w:rPr>
          <w:rFonts w:ascii="Arial" w:hAnsi="Arial" w:eastAsia="Arial" w:cs="Arial"/>
          <w:b/>
          <w:color w:val="000000"/>
          <w:sz w:val="24"/>
        </w:rPr>
        <w:t xml:space="preserve">分</w:t>
      </w:r>
      <w:r>
        <w:rPr>
          <w:rFonts w:ascii="Arial" w:hAnsi="Arial" w:eastAsia="Arial" w:cs="Arial"/>
          <w:color w:val="000000"/>
          <w:sz w:val="24"/>
        </w:rPr>
        <w:t xml:space="preserve">（北京时间），截止时间后上传的任何投标文件恕不接受。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2.地点：</w:t>
      </w:r>
      <w:r>
        <w:rPr>
          <w:rFonts w:ascii="SimSun" w:hAnsi="SimSun" w:eastAsia="SimSun" w:cs="SimSun"/>
          <w:color w:val="000000"/>
          <w:sz w:val="24"/>
        </w:rPr>
        <w:t xml:space="preserve">“</w:t>
      </w:r>
      <w:r>
        <w:rPr>
          <w:rFonts w:ascii="Arial" w:hAnsi="Arial" w:eastAsia="Arial" w:cs="Arial"/>
          <w:color w:val="000000"/>
          <w:sz w:val="24"/>
        </w:rPr>
        <w:t xml:space="preserve">江苏省政府采购（苏采云）平台</w:t>
      </w:r>
      <w:r>
        <w:rPr>
          <w:rFonts w:ascii="SimSun" w:hAnsi="SimSun" w:eastAsia="SimSun" w:cs="SimSun"/>
          <w:color w:val="000000"/>
          <w:sz w:val="24"/>
        </w:rPr>
        <w:t xml:space="preserve">”</w:t>
      </w:r>
      <w:r>
        <w:rPr>
          <w:rFonts w:ascii="Arial" w:hAnsi="Arial" w:eastAsia="Arial" w:cs="Arial"/>
          <w:color w:val="000000"/>
          <w:sz w:val="24"/>
        </w:rPr>
        <w:t xml:space="preserve">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（招标公告及招标文件公告期限）自本公告发布之日起</w:t>
      </w:r>
      <w:r>
        <w:rPr>
          <w:rFonts w:ascii="SimSun" w:hAnsi="SimSun" w:eastAsia="SimSun" w:cs="SimSun"/>
          <w:color w:val="000000"/>
          <w:sz w:val="24"/>
        </w:rPr>
        <w:t xml:space="preserve">5</w:t>
      </w:r>
      <w:r>
        <w:rPr>
          <w:rFonts w:ascii="Arial" w:hAnsi="Arial" w:eastAsia="Arial" w:cs="Arial"/>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（七）本次招标联系方式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采购代理机构</w:t>
      </w:r>
      <w:r>
        <w:rPr>
          <w:rFonts w:ascii="Arial" w:hAnsi="Arial" w:eastAsia="Arial" w:cs="Arial"/>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w:t>
      </w:r>
      <w:r>
        <w:rPr>
          <w:rFonts w:ascii="SimSun" w:hAnsi="SimSun" w:eastAsia="SimSun" w:cs="SimSun"/>
          <w:color w:val="000000"/>
          <w:sz w:val="24"/>
        </w:rPr>
        <w:t xml:space="preserve">江苏智汇锡建工程项目管理有限公司</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项目联系人</w:t>
      </w:r>
      <w:r>
        <w:rPr>
          <w:rFonts w:ascii="SimSun" w:hAnsi="SimSun" w:eastAsia="SimSun" w:cs="SimSun"/>
          <w:color w:val="000000"/>
          <w:sz w:val="24"/>
        </w:rPr>
        <w:t xml:space="preserve">：</w:t>
      </w:r>
      <w:r>
        <w:rPr>
          <w:rFonts w:ascii="Arial" w:hAnsi="Arial" w:eastAsia="Arial" w:cs="Arial"/>
          <w:color w:val="000000"/>
          <w:sz w:val="24"/>
        </w:rPr>
        <w:t xml:space="preserve">卓玉平、徐丽平、钱羿弈</w:t>
      </w:r>
      <w:r>
        <w:rPr>
          <w:rFonts w:ascii="SimSun" w:hAnsi="SimSun" w:eastAsia="SimSun" w:cs="SimSun"/>
          <w:color w:val="000000"/>
          <w:sz w:val="24"/>
        </w:rPr>
        <w:t xml:space="preserve">、许居磊</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rPr>
          <w:rFonts w:ascii="SimSun" w:hAnsi="SimSun" w:eastAsia="SimSun" w:cs="SimSun"/>
          <w:color w:val="000000"/>
          <w:sz w:val="24"/>
        </w:rPr>
        <w:t xml:space="preserve">18168927727</w:t>
      </w:r>
      <w:r>
        <w:rPr>
          <w:rFonts w:ascii="Arial" w:hAnsi="Arial" w:eastAsia="Arial" w:cs="Arial"/>
          <w:color w:val="000000"/>
          <w:sz w:val="24"/>
        </w:rPr>
        <w:t xml:space="preserve">、</w:t>
      </w:r>
      <w:r>
        <w:rPr>
          <w:rFonts w:ascii="SimSun" w:hAnsi="SimSun" w:eastAsia="SimSun" w:cs="SimSun"/>
          <w:color w:val="000000"/>
          <w:sz w:val="24"/>
        </w:rPr>
        <w:t xml:space="preserve">18352543412</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地址</w:t>
      </w:r>
      <w:r>
        <w:rPr>
          <w:rFonts w:ascii="SimSun" w:hAnsi="SimSun" w:eastAsia="SimSun" w:cs="SimSun"/>
          <w:color w:val="000000"/>
          <w:sz w:val="24"/>
        </w:rPr>
        <w:t xml:space="preserve">：无锡市新吴区和风路19号启迪协信中心6号楼9楼</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邮箱：</w:t>
      </w:r>
      <w:r>
        <w:rPr>
          <w:rFonts w:ascii="SimSun" w:hAnsi="SimSun" w:eastAsia="SimSun" w:cs="SimSun"/>
          <w:color w:val="000000"/>
          <w:sz w:val="24"/>
        </w:rPr>
        <w:t xml:space="preserve">1538012275@qq.com</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2.采购人：</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名称：无锡市中医医院</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联系方式：见“招标公告项目联系方式”</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联系地址：无锡市中南西路</w:t>
      </w:r>
      <w:r>
        <w:rPr>
          <w:rFonts w:ascii="SimSun" w:hAnsi="SimSun" w:eastAsia="SimSun" w:cs="SimSun"/>
          <w:color w:val="000000"/>
          <w:sz w:val="24"/>
        </w:rPr>
        <w:t xml:space="preserve">8</w:t>
      </w:r>
      <w:r>
        <w:rPr>
          <w:rFonts w:ascii="Arial" w:hAnsi="Arial" w:eastAsia="Arial" w:cs="Arial"/>
          <w:color w:val="000000"/>
          <w:sz w:val="24"/>
        </w:rPr>
        <w:t xml:space="preserve">号</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（八）其他</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（一）供应商“账号注册”及</w:t>
      </w:r>
      <w:r>
        <w:rPr>
          <w:rFonts w:ascii="SimSun" w:hAnsi="SimSun" w:eastAsia="SimSun" w:cs="SimSun"/>
          <w:color w:val="000000"/>
          <w:sz w:val="24"/>
        </w:rPr>
        <w:t xml:space="preserve">CA</w:t>
      </w:r>
      <w:r>
        <w:rPr>
          <w:rFonts w:ascii="Arial" w:hAnsi="Arial" w:eastAsia="Arial" w:cs="Arial"/>
          <w:color w:val="000000"/>
          <w:sz w:val="24"/>
        </w:rPr>
        <w:t xml:space="preserve">办理</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请有意参加本项目采购活动的供应商按以下流程进行操作：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访问</w:t>
      </w:r>
      <w:r>
        <w:rPr>
          <w:rFonts w:ascii="SimSun" w:hAnsi="SimSun" w:eastAsia="SimSun" w:cs="SimSun"/>
          <w:color w:val="000000"/>
          <w:sz w:val="24"/>
        </w:rPr>
        <w:t xml:space="preserve">“</w:t>
      </w:r>
      <w:r>
        <w:rPr>
          <w:rFonts w:ascii="Arial" w:hAnsi="Arial" w:eastAsia="Arial" w:cs="Arial"/>
          <w:color w:val="000000"/>
          <w:sz w:val="24"/>
        </w:rPr>
        <w:t xml:space="preserve">无锡政府采购网</w:t>
      </w:r>
      <w:r>
        <w:rPr>
          <w:rFonts w:ascii="SimSun" w:hAnsi="SimSun" w:eastAsia="SimSun" w:cs="SimSun"/>
          <w:color w:val="000000"/>
          <w:sz w:val="24"/>
        </w:rPr>
        <w:t xml:space="preserve">”</w:t>
      </w:r>
      <w:r>
        <w:rPr>
          <w:rFonts w:ascii="Arial" w:hAnsi="Arial" w:eastAsia="Arial" w:cs="Arial"/>
          <w:color w:val="000000"/>
          <w:sz w:val="24"/>
        </w:rPr>
        <w:t xml:space="preserve">点击</w:t>
      </w:r>
      <w:r>
        <w:rPr>
          <w:rFonts w:ascii="SimSun" w:hAnsi="SimSun" w:eastAsia="SimSun" w:cs="SimSun"/>
          <w:color w:val="000000"/>
          <w:sz w:val="24"/>
        </w:rPr>
        <w:t xml:space="preserve">“</w:t>
      </w:r>
      <w:r>
        <w:rPr>
          <w:rFonts w:ascii="Arial" w:hAnsi="Arial" w:eastAsia="Arial" w:cs="Arial"/>
          <w:color w:val="000000"/>
          <w:sz w:val="24"/>
        </w:rPr>
        <w:t xml:space="preserve">江苏省政府采购（苏采云）平台</w:t>
      </w:r>
      <w:r>
        <w:rPr>
          <w:rFonts w:ascii="SimSun" w:hAnsi="SimSun" w:eastAsia="SimSun" w:cs="SimSun"/>
          <w:color w:val="000000"/>
          <w:sz w:val="24"/>
        </w:rPr>
        <w:t xml:space="preserve">”</w:t>
      </w:r>
      <w:r>
        <w:rPr>
          <w:rFonts w:ascii="Arial" w:hAnsi="Arial" w:eastAsia="Arial" w:cs="Arial"/>
          <w:color w:val="000000"/>
          <w:sz w:val="24"/>
        </w:rPr>
        <w:t xml:space="preserve">（以下简称“苏采云”系统）选择供应商版块，点击“用户注册”按钮，进行账号注册，注册完成后需在系统中填写资质信息并提交。也可以直接通过</w:t>
      </w:r>
      <w:r>
        <w:rPr>
          <w:rFonts w:ascii="SimSun" w:hAnsi="SimSun" w:eastAsia="SimSun" w:cs="SimSun"/>
          <w:color w:val="000000"/>
          <w:sz w:val="24"/>
        </w:rPr>
        <w:t xml:space="preserve">http://jszfcg.jsczt.cn/</w:t>
      </w:r>
      <w:r>
        <w:rPr>
          <w:rFonts w:ascii="Arial" w:hAnsi="Arial" w:eastAsia="Arial" w:cs="Arial"/>
          <w:color w:val="000000"/>
          <w:sz w:val="24"/>
        </w:rPr>
        <w:t xml:space="preserve">进入界面。</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办理“意源”</w:t>
      </w:r>
      <w:r>
        <w:rPr>
          <w:rFonts w:ascii="SimSun" w:hAnsi="SimSun" w:eastAsia="SimSun" w:cs="SimSun"/>
          <w:color w:val="000000"/>
          <w:sz w:val="24"/>
        </w:rPr>
        <w:t xml:space="preserve">CA</w:t>
      </w:r>
      <w:r>
        <w:rPr>
          <w:rFonts w:ascii="Arial" w:hAnsi="Arial" w:eastAsia="Arial" w:cs="Arial"/>
          <w:color w:val="000000"/>
          <w:sz w:val="24"/>
        </w:rPr>
        <w:t xml:space="preserve">数字证书和“方正”电子签章（办理地址：无锡市滨湖区观山路</w:t>
      </w:r>
      <w:r>
        <w:rPr>
          <w:rFonts w:ascii="SimSun" w:hAnsi="SimSun" w:eastAsia="SimSun" w:cs="SimSun"/>
          <w:color w:val="000000"/>
          <w:sz w:val="24"/>
        </w:rPr>
        <w:t xml:space="preserve">199</w:t>
      </w:r>
      <w:r>
        <w:rPr>
          <w:rFonts w:ascii="Arial" w:hAnsi="Arial" w:eastAsia="Arial" w:cs="Arial"/>
          <w:color w:val="000000"/>
          <w:sz w:val="24"/>
        </w:rPr>
        <w:t xml:space="preserve">号</w:t>
      </w:r>
      <w:r>
        <w:rPr>
          <w:rFonts w:ascii="SimSun" w:hAnsi="SimSun" w:eastAsia="SimSun" w:cs="SimSun"/>
          <w:color w:val="000000"/>
          <w:sz w:val="24"/>
        </w:rPr>
        <w:t xml:space="preserve">12</w:t>
      </w:r>
      <w:r>
        <w:rPr>
          <w:rFonts w:ascii="Arial" w:hAnsi="Arial" w:eastAsia="Arial" w:cs="Arial"/>
          <w:color w:val="000000"/>
          <w:sz w:val="24"/>
        </w:rPr>
        <w:t xml:space="preserve">号楼二楼</w:t>
      </w:r>
      <w:r>
        <w:rPr>
          <w:rFonts w:ascii="SimSun" w:hAnsi="SimSun" w:eastAsia="SimSun" w:cs="SimSun"/>
          <w:color w:val="000000"/>
          <w:sz w:val="24"/>
        </w:rPr>
        <w:t xml:space="preserve">9</w:t>
      </w:r>
      <w:r>
        <w:rPr>
          <w:rFonts w:ascii="Arial" w:hAnsi="Arial" w:eastAsia="Arial" w:cs="Arial"/>
          <w:color w:val="000000"/>
          <w:sz w:val="24"/>
        </w:rPr>
        <w:t xml:space="preserve">号、</w:t>
      </w:r>
      <w:r>
        <w:rPr>
          <w:rFonts w:ascii="SimSun" w:hAnsi="SimSun" w:eastAsia="SimSun" w:cs="SimSun"/>
          <w:color w:val="000000"/>
          <w:sz w:val="24"/>
        </w:rPr>
        <w:t xml:space="preserve">10</w:t>
      </w:r>
      <w:r>
        <w:rPr>
          <w:rFonts w:ascii="Arial" w:hAnsi="Arial" w:eastAsia="Arial" w:cs="Arial"/>
          <w:color w:val="000000"/>
          <w:sz w:val="24"/>
        </w:rPr>
        <w:t xml:space="preserve">号窗口），办理指南链接：</w:t>
      </w:r>
      <w:r>
        <w:rPr>
          <w:rFonts w:ascii="SimSun" w:hAnsi="SimSun" w:eastAsia="SimSun" w:cs="SimSun"/>
          <w:color w:val="000000"/>
          <w:sz w:val="24"/>
        </w:rPr>
        <w:t xml:space="preserve">http://jsxcmm.com/help/help.html</w:t>
      </w:r>
      <w:r>
        <w:rPr>
          <w:rFonts w:ascii="Arial" w:hAnsi="Arial" w:eastAsia="Arial" w:cs="Arial"/>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w:t>
      </w:r>
      <w:r>
        <w:rPr>
          <w:rFonts w:ascii="Arial" w:hAnsi="Arial" w:eastAsia="Arial" w:cs="Arial"/>
          <w:color w:val="000000"/>
          <w:sz w:val="24"/>
        </w:rPr>
        <w:t xml:space="preserve">驱动下载：</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在“苏采云”系统</w:t>
      </w:r>
      <w:r>
        <w:rPr>
          <w:rFonts w:ascii="SimSun" w:hAnsi="SimSun" w:eastAsia="SimSun" w:cs="SimSun"/>
          <w:color w:val="000000"/>
          <w:sz w:val="24"/>
        </w:rPr>
        <w:t xml:space="preserve">账号登录</w:t>
      </w:r>
      <w:r>
        <w:rPr>
          <w:rFonts w:ascii="Arial" w:hAnsi="Arial" w:eastAsia="Arial" w:cs="Arial"/>
          <w:color w:val="000000"/>
          <w:sz w:val="24"/>
        </w:rPr>
        <w:t xml:space="preserve">页面，点击</w:t>
      </w:r>
      <w:r>
        <w:rPr>
          <w:rFonts w:ascii="SimSun" w:hAnsi="SimSun" w:eastAsia="SimSun" w:cs="SimSun"/>
          <w:color w:val="000000"/>
          <w:sz w:val="24"/>
        </w:rPr>
        <w:t xml:space="preserve">“</w:t>
      </w:r>
      <w:r>
        <w:rPr>
          <w:rFonts w:ascii="Arial" w:hAnsi="Arial" w:eastAsia="Arial" w:cs="Arial"/>
          <w:color w:val="000000"/>
          <w:sz w:val="24"/>
        </w:rPr>
        <w:t xml:space="preserve">驱动下载</w:t>
      </w:r>
      <w:r>
        <w:rPr>
          <w:rFonts w:ascii="SimSun" w:hAnsi="SimSun" w:eastAsia="SimSun" w:cs="SimSun"/>
          <w:color w:val="000000"/>
          <w:sz w:val="24"/>
        </w:rPr>
        <w:t xml:space="preserve">”</w:t>
      </w:r>
      <w:r>
        <w:rPr>
          <w:rFonts w:ascii="Arial" w:hAnsi="Arial" w:eastAsia="Arial" w:cs="Arial"/>
          <w:color w:val="000000"/>
          <w:sz w:val="24"/>
        </w:rPr>
        <w:t xml:space="preserve">链接中的</w:t>
      </w:r>
      <w:r>
        <w:rPr>
          <w:rFonts w:ascii="SimSun" w:hAnsi="SimSun" w:eastAsia="SimSun" w:cs="SimSun"/>
          <w:color w:val="000000"/>
          <w:sz w:val="24"/>
        </w:rPr>
        <w:t xml:space="preserve">“</w:t>
      </w:r>
      <w:r>
        <w:rPr>
          <w:rFonts w:ascii="Arial" w:hAnsi="Arial" w:eastAsia="Arial" w:cs="Arial"/>
          <w:color w:val="000000"/>
          <w:sz w:val="24"/>
        </w:rPr>
        <w:t xml:space="preserve">政务</w:t>
      </w:r>
      <w:r>
        <w:rPr>
          <w:rFonts w:ascii="SimSun" w:hAnsi="SimSun" w:eastAsia="SimSun" w:cs="SimSun"/>
          <w:color w:val="000000"/>
          <w:sz w:val="24"/>
        </w:rPr>
        <w:t xml:space="preserve">CA</w:t>
      </w:r>
      <w:r>
        <w:rPr>
          <w:rFonts w:ascii="Arial" w:hAnsi="Arial" w:eastAsia="Arial" w:cs="Arial"/>
          <w:color w:val="000000"/>
          <w:sz w:val="24"/>
        </w:rPr>
        <w:t xml:space="preserve">、方正签章控件驱动安装包及安装说明</w:t>
      </w:r>
      <w:r>
        <w:rPr>
          <w:rFonts w:ascii="SimSun" w:hAnsi="SimSun" w:eastAsia="SimSun" w:cs="SimSun"/>
          <w:color w:val="000000"/>
          <w:sz w:val="24"/>
        </w:rPr>
        <w:t xml:space="preserve">”</w:t>
      </w:r>
      <w:r>
        <w:rPr>
          <w:rFonts w:ascii="Arial" w:hAnsi="Arial" w:eastAsia="Arial" w:cs="Arial"/>
          <w:color w:val="000000"/>
          <w:sz w:val="24"/>
        </w:rPr>
        <w:t xml:space="preserve">可以直接下载驱动安装包，安装包中附有驱动安装手册。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技术服务电话：</w:t>
      </w:r>
      <w:r>
        <w:rPr>
          <w:rFonts w:ascii="SimSun" w:hAnsi="SimSun" w:eastAsia="SimSun" w:cs="SimSun"/>
          <w:color w:val="000000"/>
          <w:sz w:val="24"/>
        </w:rPr>
        <w:t xml:space="preserve">0510-81827781</w:t>
      </w:r>
      <w:r>
        <w:rPr>
          <w:rFonts w:ascii="Arial" w:hAnsi="Arial" w:eastAsia="Arial" w:cs="Arial"/>
          <w:color w:val="000000"/>
          <w:sz w:val="24"/>
        </w:rPr>
        <w:t xml:space="preserve">（服务时间：工作日 </w:t>
      </w:r>
      <w:r>
        <w:rPr>
          <w:rFonts w:ascii="SimSun" w:hAnsi="SimSun" w:eastAsia="SimSun" w:cs="SimSun"/>
          <w:color w:val="000000"/>
          <w:sz w:val="24"/>
        </w:rPr>
        <w:t xml:space="preserve">9:00-11:30,13:00-17:00</w:t>
      </w:r>
      <w:r>
        <w:rPr>
          <w:rFonts w:ascii="Arial" w:hAnsi="Arial" w:eastAsia="Arial" w:cs="Arial"/>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完成“苏采云”系统账号注册的供应商方可在“苏采云”系统中进行</w:t>
      </w:r>
      <w:r>
        <w:rPr>
          <w:rFonts w:ascii="SimSun" w:hAnsi="SimSun" w:eastAsia="SimSun" w:cs="SimSun"/>
          <w:color w:val="000000"/>
          <w:sz w:val="24"/>
        </w:rPr>
        <w:t xml:space="preserve">CA</w:t>
      </w:r>
      <w:r>
        <w:rPr>
          <w:rFonts w:ascii="Arial" w:hAnsi="Arial" w:eastAsia="Arial" w:cs="Arial"/>
          <w:color w:val="000000"/>
          <w:sz w:val="24"/>
        </w:rPr>
        <w:t xml:space="preserve">绑定。登录“苏采云”系统，插入</w:t>
      </w:r>
      <w:r>
        <w:rPr>
          <w:rFonts w:ascii="SimSun" w:hAnsi="SimSun" w:eastAsia="SimSun" w:cs="SimSun"/>
          <w:color w:val="000000"/>
          <w:sz w:val="24"/>
        </w:rPr>
        <w:t xml:space="preserve">CA</w:t>
      </w:r>
      <w:r>
        <w:rPr>
          <w:rFonts w:ascii="Arial" w:hAnsi="Arial" w:eastAsia="Arial" w:cs="Arial"/>
          <w:color w:val="000000"/>
          <w:sz w:val="24"/>
        </w:rPr>
        <w:t xml:space="preserve">后，点击【账号设置】</w:t>
      </w:r>
      <w:r>
        <w:rPr>
          <w:rFonts w:ascii="SimSun" w:hAnsi="SimSun" w:eastAsia="SimSun" w:cs="SimSun"/>
          <w:color w:val="000000"/>
          <w:sz w:val="24"/>
        </w:rPr>
        <w:t xml:space="preserve">——</w:t>
      </w:r>
      <w:r>
        <w:rPr>
          <w:rFonts w:ascii="Arial" w:hAnsi="Arial" w:eastAsia="Arial" w:cs="Arial"/>
          <w:color w:val="000000"/>
          <w:sz w:val="24"/>
        </w:rPr>
        <w:t xml:space="preserve">【绑定</w:t>
      </w:r>
      <w:r>
        <w:rPr>
          <w:rFonts w:ascii="SimSun" w:hAnsi="SimSun" w:eastAsia="SimSun" w:cs="SimSun"/>
          <w:color w:val="000000"/>
          <w:sz w:val="24"/>
        </w:rPr>
        <w:t xml:space="preserve">CA</w:t>
      </w:r>
      <w:r>
        <w:rPr>
          <w:rFonts w:ascii="Arial" w:hAnsi="Arial" w:eastAsia="Arial" w:cs="Arial"/>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供应商应按上述要求提供相关材料信息，所提供的材料应均是真实的、准确的，若有违背，供应商自行承担由此而产生的一切后果。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如供应商未按上述要求操作，由此所产生的损失及风险由供应商自行承担。具体操作步骤详见《“苏采云”系统供应商操作手册》（以下简称《操作手册》），下载地址：无锡市政府采购网</w:t>
      </w:r>
      <w:r>
        <w:rPr>
          <w:rFonts w:ascii="SimSun" w:hAnsi="SimSun" w:eastAsia="SimSun" w:cs="SimSun"/>
          <w:color w:val="000000"/>
          <w:sz w:val="24"/>
        </w:rPr>
        <w:t xml:space="preserve">——</w:t>
      </w:r>
      <w:r>
        <w:rPr>
          <w:rFonts w:ascii="Arial" w:hAnsi="Arial" w:eastAsia="Arial" w:cs="Arial"/>
          <w:color w:val="000000"/>
          <w:sz w:val="24"/>
        </w:rPr>
        <w:t xml:space="preserve">资料下载</w:t>
      </w:r>
      <w:r>
        <w:rPr>
          <w:rFonts w:ascii="SimSun" w:hAnsi="SimSun" w:eastAsia="SimSun" w:cs="SimSun"/>
          <w:color w:val="000000"/>
          <w:sz w:val="24"/>
        </w:rPr>
        <w:t xml:space="preserve">——</w:t>
      </w:r>
      <w:r>
        <w:rPr>
          <w:rFonts w:ascii="Arial" w:hAnsi="Arial" w:eastAsia="Arial" w:cs="Arial"/>
          <w:color w:val="000000"/>
          <w:sz w:val="24"/>
        </w:rPr>
        <w:t xml:space="preserve">苏采云——</w:t>
      </w:r>
      <w:hyperlink r:id="rId12" w:tooltip="http://cz.wuxi.gov.cn/doc/2023/10/11/4080287.shtml" w:history="1">
        <w:r>
          <w:rPr>
            <w:rStyle w:val="797"/>
            <w:rFonts w:ascii="Arial" w:hAnsi="Arial" w:eastAsia="Arial" w:cs="Arial"/>
            <w:color w:val="0000ee"/>
            <w:sz w:val="24"/>
            <w:u w:val="single"/>
          </w:rPr>
          <w:t xml:space="preserve">“苏采云”系统供应商操作手册</w:t>
        </w:r>
      </w:hyperlink>
      <w:r>
        <w:rPr>
          <w:rFonts w:ascii="Arial" w:hAnsi="Arial" w:eastAsia="Arial" w:cs="Arial"/>
          <w:color w:val="000000"/>
          <w:sz w:val="24"/>
        </w:rPr>
        <w:t xml:space="preserve">。</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技术支持</w:t>
      </w:r>
      <w:r>
        <w:rPr>
          <w:rFonts w:ascii="SimSun" w:hAnsi="SimSun" w:eastAsia="SimSun" w:cs="SimSun"/>
          <w:color w:val="000000"/>
          <w:sz w:val="24"/>
        </w:rPr>
        <w:t xml:space="preserve">QQ</w:t>
      </w:r>
      <w:r>
        <w:rPr>
          <w:rFonts w:ascii="Arial" w:hAnsi="Arial" w:eastAsia="Arial" w:cs="Arial"/>
          <w:color w:val="000000"/>
          <w:sz w:val="24"/>
        </w:rPr>
        <w:t xml:space="preserve">：孙先生：</w:t>
      </w:r>
      <w:r>
        <w:rPr>
          <w:rFonts w:ascii="SimSun" w:hAnsi="SimSun" w:eastAsia="SimSun" w:cs="SimSun"/>
          <w:color w:val="000000"/>
          <w:sz w:val="24"/>
        </w:rPr>
        <w:t xml:space="preserve">442456465</w:t>
      </w:r>
      <w:r>
        <w:rPr>
          <w:rFonts w:ascii="Arial" w:hAnsi="Arial" w:eastAsia="Arial" w:cs="Arial"/>
          <w:color w:val="000000"/>
          <w:sz w:val="24"/>
        </w:rPr>
        <w:t xml:space="preserve">；王先生：</w:t>
      </w:r>
      <w:r>
        <w:rPr>
          <w:rFonts w:ascii="SimSun" w:hAnsi="SimSun" w:eastAsia="SimSun" w:cs="SimSun"/>
          <w:color w:val="000000"/>
          <w:sz w:val="24"/>
        </w:rPr>
        <w:t xml:space="preserve">1476328133</w:t>
      </w:r>
      <w:r>
        <w:rPr>
          <w:rFonts w:ascii="Arial" w:hAnsi="Arial" w:eastAsia="Arial" w:cs="Arial"/>
          <w:color w:val="000000"/>
          <w:sz w:val="24"/>
        </w:rPr>
        <w:t xml:space="preserve">。</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（二）完成项目参与，获取招标文件</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供应商可在项目招标公告附件中查看公开招标文件，如确定参加本次采购活动，必须在招标文件提供期限内从“苏采云”系统中下载文件（</w:t>
      </w:r>
      <w:r>
        <w:rPr>
          <w:rFonts w:ascii="SimSun" w:hAnsi="SimSun" w:eastAsia="SimSun" w:cs="SimSun"/>
          <w:color w:val="000000"/>
          <w:sz w:val="24"/>
        </w:rPr>
        <w:t xml:space="preserve">“</w:t>
      </w:r>
      <w:r>
        <w:rPr>
          <w:rFonts w:ascii="Arial" w:hAnsi="Arial" w:eastAsia="Arial" w:cs="Arial"/>
          <w:color w:val="000000"/>
          <w:sz w:val="24"/>
        </w:rPr>
        <w:t xml:space="preserve">项目参与</w:t>
      </w:r>
      <w:r>
        <w:rPr>
          <w:rFonts w:ascii="SimSun" w:hAnsi="SimSun" w:eastAsia="SimSun" w:cs="SimSun"/>
          <w:color w:val="000000"/>
          <w:sz w:val="24"/>
        </w:rPr>
        <w:t xml:space="preserve">”——“</w:t>
      </w:r>
      <w:r>
        <w:rPr>
          <w:rFonts w:ascii="Arial" w:hAnsi="Arial" w:eastAsia="Arial" w:cs="Arial"/>
          <w:color w:val="000000"/>
          <w:sz w:val="24"/>
        </w:rPr>
        <w:t xml:space="preserve">采购项目参与</w:t>
      </w:r>
      <w:r>
        <w:rPr>
          <w:rFonts w:ascii="SimSun" w:hAnsi="SimSun" w:eastAsia="SimSun" w:cs="SimSun"/>
          <w:color w:val="000000"/>
          <w:sz w:val="24"/>
        </w:rPr>
        <w:t xml:space="preserve">”</w:t>
      </w:r>
      <w:r>
        <w:rPr>
          <w:rFonts w:ascii="Arial" w:hAnsi="Arial" w:eastAsia="Arial" w:cs="Arial"/>
          <w:color w:val="000000"/>
          <w:sz w:val="24"/>
        </w:rPr>
        <w:t xml:space="preserve">找到需要获取招标文件的项目，点击</w:t>
      </w:r>
      <w:r>
        <w:rPr>
          <w:rFonts w:ascii="SimSun" w:hAnsi="SimSun" w:eastAsia="SimSun" w:cs="SimSun"/>
          <w:color w:val="000000"/>
          <w:sz w:val="24"/>
        </w:rPr>
        <w:t xml:space="preserve">“</w:t>
      </w:r>
      <w:r>
        <w:rPr>
          <w:rFonts w:ascii="Arial" w:hAnsi="Arial" w:eastAsia="Arial" w:cs="Arial"/>
          <w:color w:val="000000"/>
          <w:sz w:val="24"/>
        </w:rPr>
        <w:t xml:space="preserve">我要参与</w:t>
      </w:r>
      <w:r>
        <w:rPr>
          <w:rFonts w:ascii="SimSun" w:hAnsi="SimSun" w:eastAsia="SimSun" w:cs="SimSun"/>
          <w:color w:val="000000"/>
          <w:sz w:val="24"/>
        </w:rPr>
        <w:t xml:space="preserve">”——“</w:t>
      </w:r>
      <w:r>
        <w:rPr>
          <w:rFonts w:ascii="Arial" w:hAnsi="Arial" w:eastAsia="Arial" w:cs="Arial"/>
          <w:color w:val="000000"/>
          <w:sz w:val="24"/>
        </w:rPr>
        <w:t xml:space="preserve">参与投标</w:t>
      </w:r>
      <w:r>
        <w:rPr>
          <w:rFonts w:ascii="SimSun" w:hAnsi="SimSun" w:eastAsia="SimSun" w:cs="SimSun"/>
          <w:color w:val="000000"/>
          <w:sz w:val="24"/>
        </w:rPr>
        <w:t xml:space="preserve">”</w:t>
      </w:r>
      <w:r>
        <w:rPr>
          <w:rFonts w:ascii="Arial" w:hAnsi="Arial" w:eastAsia="Arial" w:cs="Arial"/>
          <w:color w:val="000000"/>
          <w:sz w:val="24"/>
        </w:rPr>
        <w:t xml:space="preserve">——“下载文件”），完成项目参与，将“苏采云”系统中下载的招标文件（后缀名为</w:t>
      </w:r>
      <w:r>
        <w:rPr>
          <w:rFonts w:ascii="SimSun" w:hAnsi="SimSun" w:eastAsia="SimSun" w:cs="SimSun"/>
          <w:color w:val="000000"/>
          <w:sz w:val="24"/>
        </w:rPr>
        <w:t xml:space="preserve">“kedt</w:t>
      </w:r>
      <w:r>
        <w:rPr>
          <w:rFonts w:ascii="Arial" w:hAnsi="Arial" w:eastAsia="Arial" w:cs="Arial"/>
          <w:color w:val="000000"/>
          <w:sz w:val="24"/>
        </w:rPr>
        <w:t xml:space="preserve">”）导入到</w:t>
      </w:r>
      <w:r>
        <w:rPr>
          <w:rFonts w:ascii="SimSun" w:hAnsi="SimSun" w:eastAsia="SimSun" w:cs="SimSun"/>
          <w:color w:val="000000"/>
          <w:sz w:val="24"/>
        </w:rPr>
        <w:t xml:space="preserve">“</w:t>
      </w:r>
      <w:r>
        <w:rPr>
          <w:rFonts w:ascii="Arial" w:hAnsi="Arial" w:eastAsia="Arial" w:cs="Arial"/>
          <w:color w:val="000000"/>
          <w:sz w:val="24"/>
        </w:rPr>
        <w:t xml:space="preserve">政府采购客户端</w:t>
      </w:r>
      <w:r>
        <w:rPr>
          <w:rFonts w:ascii="SimSun" w:hAnsi="SimSun" w:eastAsia="SimSun" w:cs="SimSun"/>
          <w:color w:val="000000"/>
          <w:sz w:val="24"/>
        </w:rPr>
        <w:t xml:space="preserve">”</w:t>
      </w:r>
      <w:r>
        <w:rPr>
          <w:rFonts w:ascii="Arial" w:hAnsi="Arial" w:eastAsia="Arial" w:cs="Arial"/>
          <w:color w:val="000000"/>
          <w:sz w:val="24"/>
        </w:rPr>
        <w:t xml:space="preserve">，离线按要求编制并加密投标文件（使用“</w:t>
      </w:r>
      <w:r>
        <w:rPr>
          <w:rFonts w:ascii="SimSun" w:hAnsi="SimSun" w:eastAsia="SimSun" w:cs="SimSun"/>
          <w:color w:val="000000"/>
          <w:sz w:val="24"/>
        </w:rPr>
        <w:t xml:space="preserve">CA</w:t>
      </w:r>
      <w:r>
        <w:rPr>
          <w:rFonts w:ascii="Arial" w:hAnsi="Arial" w:eastAsia="Arial" w:cs="Arial"/>
          <w:color w:val="000000"/>
          <w:sz w:val="24"/>
        </w:rPr>
        <w:t xml:space="preserve">数字证书”），导出加密的投标文件（后缀名为</w:t>
      </w:r>
      <w:r>
        <w:rPr>
          <w:rFonts w:ascii="SimSun" w:hAnsi="SimSun" w:eastAsia="SimSun" w:cs="SimSun"/>
          <w:color w:val="000000"/>
          <w:sz w:val="24"/>
        </w:rPr>
        <w:t xml:space="preserve">zip</w:t>
      </w:r>
      <w:r>
        <w:rPr>
          <w:rFonts w:ascii="Arial" w:hAnsi="Arial" w:eastAsia="Arial" w:cs="Arial"/>
          <w:color w:val="000000"/>
          <w:sz w:val="24"/>
        </w:rPr>
        <w:t xml:space="preserve">，不得超过</w:t>
      </w:r>
      <w:r>
        <w:rPr>
          <w:rFonts w:ascii="SimSun" w:hAnsi="SimSun" w:eastAsia="SimSun" w:cs="SimSun"/>
          <w:color w:val="000000"/>
          <w:sz w:val="24"/>
        </w:rPr>
        <w:t xml:space="preserve">150M</w:t>
      </w:r>
      <w:r>
        <w:rPr>
          <w:rFonts w:ascii="Arial" w:hAnsi="Arial" w:eastAsia="Arial" w:cs="Arial"/>
          <w:color w:val="000000"/>
          <w:sz w:val="24"/>
        </w:rPr>
        <w:t xml:space="preserve">）并在“苏采云”系统上传该加密的投标文件，对招标文件各项内容做出实质性响应，否则其投标文件无效。</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（三）有关本次采购的事项若存在变动或修改，敬请及时关注</w:t>
      </w:r>
      <w:r>
        <w:rPr>
          <w:rFonts w:ascii="SimSun" w:hAnsi="SimSun" w:eastAsia="SimSun" w:cs="SimSun"/>
          <w:color w:val="000000"/>
          <w:sz w:val="24"/>
        </w:rPr>
        <w:t xml:space="preserve">江苏智汇锡建工程项目管理有限公司</w:t>
      </w:r>
      <w:r>
        <w:rPr>
          <w:rFonts w:ascii="Arial" w:hAnsi="Arial" w:eastAsia="Arial" w:cs="Arial"/>
          <w:color w:val="000000"/>
          <w:sz w:val="24"/>
        </w:rPr>
        <w:t xml:space="preserve">在“江苏政府采购网”发布的更正公告。</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（四）本次采购不收取投标保证金。</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（五）其他事项</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ascii="SimSun" w:hAnsi="SimSun" w:eastAsia="SimSun" w:cs="SimSun"/>
          <w:color w:val="000000"/>
          <w:sz w:val="24"/>
        </w:rPr>
        <w:t xml:space="preserve">。</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w:t>
      </w:r>
      <w:r>
        <w:rPr>
          <w:rFonts w:ascii="Arial" w:hAnsi="Arial" w:eastAsia="Arial" w:cs="Arial"/>
          <w:color w:val="000000"/>
          <w:sz w:val="24"/>
        </w:rPr>
        <w:t xml:space="preserve">纸质投标文件：本项目为不见面开标，</w:t>
      </w:r>
      <w:r>
        <w:rPr>
          <w:rFonts w:ascii="SimSun" w:hAnsi="SimSun" w:eastAsia="SimSun" w:cs="SimSun"/>
          <w:color w:val="000000"/>
          <w:sz w:val="24"/>
        </w:rPr>
        <w:t xml:space="preserve">投标</w:t>
      </w:r>
      <w:r>
        <w:rPr>
          <w:rFonts w:ascii="Arial" w:hAnsi="Arial" w:eastAsia="Arial" w:cs="Arial"/>
          <w:color w:val="000000"/>
          <w:sz w:val="24"/>
        </w:rPr>
        <w:t xml:space="preserve">人无需递交纸质投标文件至现场，</w:t>
      </w:r>
      <w:r>
        <w:rPr>
          <w:rFonts w:ascii="Arial" w:hAnsi="Arial" w:eastAsia="Arial" w:cs="Arial"/>
          <w:b/>
          <w:color w:val="000000"/>
          <w:sz w:val="24"/>
        </w:rPr>
        <w:t xml:space="preserve">中标后中标供应商向</w:t>
      </w:r>
      <w:r>
        <w:rPr>
          <w:rFonts w:ascii="SimSun" w:hAnsi="SimSun" w:eastAsia="SimSun" w:cs="SimSun"/>
          <w:b/>
          <w:color w:val="000000"/>
          <w:sz w:val="24"/>
        </w:rPr>
        <w:t xml:space="preserve">采购代理机构</w:t>
      </w:r>
      <w:r>
        <w:rPr>
          <w:rFonts w:ascii="Arial" w:hAnsi="Arial" w:eastAsia="Arial" w:cs="Arial"/>
          <w:b/>
          <w:color w:val="000000"/>
          <w:sz w:val="24"/>
        </w:rPr>
        <w:t xml:space="preserve">提供与电子投标文件完全一致的纸质投标文件（2份：一正、一副）。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3）供应商请仔细阅读供应商注册流程和招标文件中关于电子开评标等相关事项，如有问题可发送邮件或电话咨询。</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）本招标文件中涉及的盖章部分均可使用CA签章。</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第二章</w:t>
      </w:r>
      <w:r>
        <w:rPr>
          <w:rFonts w:ascii="SimHei" w:hAnsi="SimHei" w:eastAsia="SimHei" w:cs="SimHei"/>
          <w:color w:val="000000"/>
          <w:sz w:val="36"/>
          <w:u w:val="none"/>
        </w:rPr>
        <w:t xml:space="preserve">投标人须知</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1.招标方式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本次招标采取公开招标方式，本招标文件仅适用于招标公告中所述项目。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w:t>
      </w:r>
      <w:r>
        <w:rPr>
          <w:rFonts w:ascii="SimSun" w:hAnsi="SimSun" w:eastAsia="SimSun" w:cs="SimSun"/>
          <w:b/>
          <w:color w:val="000000"/>
          <w:sz w:val="28"/>
        </w:rPr>
        <w:t xml:space="preserve">采购人、采购代理机构、投标人、联合体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rPr>
          <w:rFonts w:ascii="Arial" w:hAnsi="Arial" w:eastAsia="Arial" w:cs="Arial"/>
          <w:color w:val="000000"/>
          <w:sz w:val="24"/>
        </w:rPr>
        <w:t xml:space="preserve">采购人、采购代理机构：指依法进行政府采购的国家机关、事业单位、团体组织，及其委托的采购代理机构。本项目采购人、采购代理机构见第一章《投标邀请》。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rPr>
          <w:rFonts w:ascii="Arial" w:hAnsi="Arial" w:eastAsia="Arial" w:cs="Arial"/>
          <w:color w:val="000000"/>
          <w:sz w:val="24"/>
        </w:rPr>
        <w:t xml:space="preserve">投标人（也称“供应商</w:t>
      </w:r>
      <w:r>
        <w:rPr>
          <w:rFonts w:ascii="SimSun" w:hAnsi="SimSun" w:eastAsia="SimSun" w:cs="SimSun"/>
          <w:color w:val="000000"/>
          <w:sz w:val="24"/>
        </w:rPr>
        <w:t xml:space="preserve">”“</w:t>
      </w:r>
      <w:r>
        <w:rPr>
          <w:rFonts w:ascii="Arial" w:hAnsi="Arial" w:eastAsia="Arial" w:cs="Arial"/>
          <w:color w:val="000000"/>
          <w:sz w:val="24"/>
        </w:rPr>
        <w:t xml:space="preserve">申请人”）：是指响应招标、参加投标竞争的法人、其他组织或者自然人。合格的投标人应满足招标公告中供应商的资格要求以及本文件实质性要求和条件的规定。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rPr>
          <w:rFonts w:ascii="Arial" w:hAnsi="Arial" w:eastAsia="Arial" w:cs="Arial"/>
          <w:color w:val="000000"/>
          <w:sz w:val="24"/>
        </w:rPr>
        <w:t xml:space="preserve">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3.适用法律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w:t>
      </w:r>
      <w:r>
        <w:rPr>
          <w:rFonts w:ascii="Arial" w:hAnsi="Arial" w:eastAsia="Arial" w:cs="Arial"/>
          <w:color w:val="000000"/>
          <w:sz w:val="24"/>
        </w:rPr>
        <w:t xml:space="preserve">本次招标及由此产生的合同受中华人民共和国有关的法律法规制约和保护。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rPr>
          <w:rFonts w:ascii="Arial" w:hAnsi="Arial" w:eastAsia="Arial" w:cs="Arial"/>
          <w:color w:val="000000"/>
          <w:sz w:val="24"/>
        </w:rPr>
        <w:t xml:space="preserve">投标人应自行承担所有与参加投标有关的费用，无论投标过程中的做法和结果如何，</w:t>
      </w:r>
      <w:r>
        <w:rPr>
          <w:rFonts w:ascii="SimSun" w:hAnsi="SimSun" w:eastAsia="SimSun" w:cs="SimSun"/>
          <w:color w:val="000000"/>
          <w:sz w:val="24"/>
        </w:rPr>
        <w:t xml:space="preserve">江苏智汇锡建工程项目管理有限公司</w:t>
      </w:r>
      <w:r>
        <w:rPr>
          <w:rFonts w:ascii="Arial" w:hAnsi="Arial" w:eastAsia="Arial" w:cs="Arial"/>
          <w:color w:val="000000"/>
          <w:sz w:val="24"/>
        </w:rPr>
        <w:t xml:space="preserve">在任何情况下均无义务和责任承担这些费用。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Arial" w:hAnsi="Arial" w:eastAsia="Arial" w:cs="Arial"/>
          <w:color w:val="000000"/>
          <w:sz w:val="24"/>
        </w:rPr>
        <w:t xml:space="preserve">本项目采购代理服</w:t>
      </w:r>
      <w:r>
        <w:rPr>
          <w:rFonts w:ascii="SimSun" w:hAnsi="SimSun" w:eastAsia="SimSun" w:cs="SimSun"/>
          <w:color w:val="000000"/>
          <w:sz w:val="24"/>
        </w:rPr>
        <w:t xml:space="preserve">务费由中标人支付。以中标金额为计费基础，按差额定率累进法计算，收费标准为：中标金额100万以下的费率为1.5%*58%；中标金额100万－500万部分的费率为1.10%*58%。</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5.招标文件的约束力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rPr>
          <w:rFonts w:ascii="Arial" w:hAnsi="Arial" w:eastAsia="Arial" w:cs="Arial"/>
          <w:color w:val="000000"/>
          <w:sz w:val="24"/>
        </w:rPr>
        <w:t xml:space="preserve">投标人一旦参加本项目采购活动，即被认为接受了本招标文件的规定和约束。</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二、招标文件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6.招标文件构成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w:t>
      </w:r>
      <w:r>
        <w:rPr>
          <w:rFonts w:ascii="Arial" w:hAnsi="Arial" w:eastAsia="Arial" w:cs="Arial"/>
          <w:color w:val="000000"/>
          <w:sz w:val="24"/>
        </w:rPr>
        <w:t xml:space="preserve">招标文件由以下部分组成：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投标邀请</w:t>
      </w:r>
      <w:r>
        <w:rPr>
          <w:rFonts w:ascii="SimSun" w:hAnsi="SimSun" w:eastAsia="SimSun" w:cs="SimSun"/>
          <w:color w:val="000000"/>
          <w:sz w:val="24"/>
        </w:rPr>
        <w:t xml:space="preserve">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投标人须知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评标方法与评标标准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投标文件内容与格式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请仔细检查招标文件是否齐全，如有缺漏请立即与</w:t>
      </w:r>
      <w:r>
        <w:rPr>
          <w:rFonts w:ascii="SimSun" w:hAnsi="SimSun" w:eastAsia="SimSun" w:cs="SimSun"/>
          <w:color w:val="000000"/>
          <w:sz w:val="24"/>
        </w:rPr>
        <w:t xml:space="preserve">采购代理机构</w:t>
      </w:r>
      <w:r>
        <w:rPr>
          <w:rFonts w:ascii="Arial" w:hAnsi="Arial" w:eastAsia="Arial" w:cs="Arial"/>
          <w:color w:val="000000"/>
          <w:sz w:val="24"/>
        </w:rPr>
        <w:t xml:space="preserve">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w:t>
      </w:r>
      <w:r>
        <w:rPr>
          <w:rFonts w:ascii="Arial" w:hAnsi="Arial" w:eastAsia="Arial" w:cs="Arial"/>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7.招标文件的澄清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本项目不召开开标前答疑会，投标人如有需要对招标文件要求澄清的问题，应在投标截止期至少十五日前按招标公告或招标文件中的通讯地址，参照本章下述</w:t>
      </w:r>
      <w:r>
        <w:rPr>
          <w:rFonts w:ascii="SimSun" w:hAnsi="SimSun" w:eastAsia="SimSun" w:cs="SimSun"/>
          <w:color w:val="000000"/>
          <w:sz w:val="24"/>
        </w:rPr>
        <w:t xml:space="preserve">28.4</w:t>
      </w:r>
      <w:r>
        <w:rPr>
          <w:rFonts w:ascii="Arial" w:hAnsi="Arial" w:eastAsia="Arial" w:cs="Arial"/>
          <w:color w:val="000000"/>
          <w:sz w:val="24"/>
        </w:rPr>
        <w:t xml:space="preserve">条款的规定向采购人或</w:t>
      </w:r>
      <w:r>
        <w:rPr>
          <w:rFonts w:ascii="SimSun" w:hAnsi="SimSun" w:eastAsia="SimSun" w:cs="SimSun"/>
          <w:color w:val="000000"/>
          <w:sz w:val="24"/>
        </w:rPr>
        <w:t xml:space="preserve">采购代理机构</w:t>
      </w:r>
      <w:r>
        <w:rPr>
          <w:rFonts w:ascii="Arial" w:hAnsi="Arial" w:eastAsia="Arial" w:cs="Arial"/>
          <w:color w:val="000000"/>
          <w:sz w:val="24"/>
        </w:rPr>
        <w:t xml:space="preserve">以书面形式提出。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8.招标文件的修改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8.1采购代理机构</w:t>
      </w:r>
      <w:r>
        <w:rPr>
          <w:rFonts w:ascii="Arial" w:hAnsi="Arial" w:eastAsia="Arial" w:cs="Arial"/>
          <w:color w:val="000000"/>
          <w:sz w:val="24"/>
        </w:rPr>
        <w:t xml:space="preserve">可在投标截止时间十五日前对招标文件进行必要的澄清或者修改，不足十五日的，将顺延提交投标文件的截止时间和开标日期。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rPr>
          <w:rFonts w:ascii="Arial" w:hAnsi="Arial" w:eastAsia="Arial" w:cs="Arial"/>
          <w:color w:val="000000"/>
          <w:sz w:val="24"/>
        </w:rPr>
        <w:t xml:space="preserve">如需对招标文件进行澄清或修改，</w:t>
      </w:r>
      <w:r>
        <w:rPr>
          <w:rFonts w:ascii="SimSun" w:hAnsi="SimSun" w:eastAsia="SimSun" w:cs="SimSun"/>
          <w:color w:val="000000"/>
          <w:sz w:val="24"/>
        </w:rPr>
        <w:t xml:space="preserve">采购代理机构</w:t>
      </w:r>
      <w:r>
        <w:rPr>
          <w:rFonts w:ascii="Arial" w:hAnsi="Arial" w:eastAsia="Arial" w:cs="Arial"/>
          <w:color w:val="000000"/>
          <w:sz w:val="24"/>
        </w:rPr>
        <w:t xml:space="preserve">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三、投标文件的编制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9.投标文件的语言及度量衡单位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w:t>
      </w:r>
      <w:r>
        <w:rPr>
          <w:rFonts w:ascii="Arial" w:hAnsi="Arial" w:eastAsia="Arial" w:cs="Arial"/>
          <w:color w:val="000000"/>
          <w:sz w:val="24"/>
        </w:rPr>
        <w:t xml:space="preserve">投标人提交的投标文件以及投标人与</w:t>
      </w:r>
      <w:r>
        <w:rPr>
          <w:rFonts w:ascii="SimSun" w:hAnsi="SimSun" w:eastAsia="SimSun" w:cs="SimSun"/>
          <w:color w:val="000000"/>
          <w:sz w:val="24"/>
        </w:rPr>
        <w:t xml:space="preserve">采购代理机构</w:t>
      </w:r>
      <w:r>
        <w:rPr>
          <w:rFonts w:ascii="Arial" w:hAnsi="Arial" w:eastAsia="Arial" w:cs="Arial"/>
          <w:color w:val="000000"/>
          <w:sz w:val="24"/>
        </w:rPr>
        <w:t xml:space="preserve">就有关投标的所有来往通知、函件和文件均应使用简体中文（规格、型号辅助符号例外）。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rPr>
          <w:rFonts w:ascii="Arial" w:hAnsi="Arial" w:eastAsia="Arial" w:cs="Arial"/>
          <w:color w:val="000000"/>
          <w:sz w:val="24"/>
        </w:rPr>
        <w:t xml:space="preserve">除技术性能另有规定外，投标文件所使用的度量衡单位，均须采用国家法定计量单位。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10.投标文件构成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w:t>
      </w:r>
      <w:r>
        <w:rPr>
          <w:rFonts w:ascii="Arial" w:hAnsi="Arial" w:eastAsia="Arial" w:cs="Arial"/>
          <w:color w:val="000000"/>
          <w:sz w:val="24"/>
        </w:rPr>
        <w:t xml:space="preserve">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w:t>
      </w:r>
      <w:r>
        <w:rPr>
          <w:rFonts w:ascii="Arial" w:hAnsi="Arial" w:eastAsia="Arial" w:cs="Arial"/>
          <w:color w:val="000000"/>
          <w:sz w:val="24"/>
        </w:rPr>
        <w:t xml:space="preserve">投标人所须提供的相关证明文件和要求以及投标文件的部分格式要求，详见第六章《投标文件内容与格式》。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w:t>
      </w:r>
      <w:r>
        <w:rPr>
          <w:rFonts w:ascii="Arial" w:hAnsi="Arial" w:eastAsia="Arial" w:cs="Arial"/>
          <w:color w:val="000000"/>
          <w:sz w:val="24"/>
        </w:rPr>
        <w:t xml:space="preserve">如标书制作工具中格式和内容与招标文件不一致的，请以招标文件为准。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11.证明投标人及投标标的符合招标文件规定的文件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w:t>
      </w:r>
      <w:r>
        <w:rPr>
          <w:rFonts w:ascii="Arial" w:hAnsi="Arial" w:eastAsia="Arial" w:cs="Arial"/>
          <w:color w:val="000000"/>
          <w:sz w:val="24"/>
          <w:u w:val="none"/>
        </w:rPr>
        <w:t xml:space="preserve">投标人应按照</w:t>
      </w:r>
      <w:r>
        <w:rPr>
          <w:rFonts w:ascii="SimSun" w:hAnsi="SimSun" w:eastAsia="SimSun" w:cs="SimSun"/>
          <w:color w:val="000000"/>
          <w:sz w:val="24"/>
        </w:rPr>
        <w:t xml:space="preserve">法律法规</w:t>
      </w:r>
      <w:r>
        <w:rPr>
          <w:rFonts w:ascii="Arial" w:hAnsi="Arial" w:eastAsia="Arial" w:cs="Arial"/>
          <w:color w:val="000000"/>
          <w:sz w:val="24"/>
        </w:rPr>
        <w:t xml:space="preserve">、规章和规范性文件以及招标文件要求提交证明文件，证明其及投标标的符合招标文</w:t>
      </w:r>
      <w:r>
        <w:rPr>
          <w:rFonts w:ascii="SimSun" w:hAnsi="SimSun" w:eastAsia="SimSun" w:cs="SimSun"/>
          <w:color w:val="000000"/>
          <w:sz w:val="24"/>
        </w:rPr>
        <w:t xml:space="preserve">件的</w:t>
      </w:r>
      <w:r>
        <w:rPr>
          <w:rFonts w:ascii="Arial" w:hAnsi="Arial" w:eastAsia="Arial" w:cs="Arial"/>
          <w:color w:val="000000"/>
          <w:sz w:val="24"/>
        </w:rPr>
        <w:t xml:space="preserve">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Arial" w:hAnsi="Arial" w:eastAsia="Arial" w:cs="Arial"/>
          <w:color w:val="000000"/>
          <w:sz w:val="24"/>
        </w:rPr>
        <w:t xml:space="preserve">招标文件对证明文件无明确形式要求的，证明文件可以以文字资料、图纸和数据等形式提交。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12.投标函、承诺书和开标一览表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w:t>
      </w:r>
      <w:r>
        <w:rPr>
          <w:rFonts w:ascii="Arial" w:hAnsi="Arial" w:eastAsia="Arial" w:cs="Arial"/>
          <w:color w:val="000000"/>
          <w:sz w:val="24"/>
        </w:rPr>
        <w:t xml:space="preserve">投标人应按照招标文件中提供的格式完整、正确填写投标函、承诺书和开标一览表。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w:t>
      </w:r>
      <w:r>
        <w:rPr>
          <w:rFonts w:ascii="Arial" w:hAnsi="Arial" w:eastAsia="Arial" w:cs="Arial"/>
          <w:color w:val="000000"/>
          <w:sz w:val="24"/>
        </w:rPr>
        <w:t xml:space="preserve">对于采用货币报价的项目，开标一览表中的投标总报价应与分项报价表的总额一致，如不一致，不作为无效投标处理，但评标时按开标一览表中价格为准。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w:t>
      </w:r>
      <w:r>
        <w:rPr>
          <w:rFonts w:ascii="Arial" w:hAnsi="Arial" w:eastAsia="Arial" w:cs="Arial"/>
          <w:color w:val="000000"/>
          <w:sz w:val="24"/>
        </w:rPr>
        <w:t xml:space="preserve">投标人应按照招标文件规定格式填报分项报价表。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w:t>
      </w:r>
      <w:r>
        <w:rPr>
          <w:rFonts w:ascii="Arial" w:hAnsi="Arial" w:eastAsia="Arial" w:cs="Arial"/>
          <w:color w:val="000000"/>
          <w:sz w:val="24"/>
        </w:rPr>
        <w:t xml:space="preserve">投标货币。投标文件中的单价和总价无特殊规定的采用人民币报价，以“元”为单位标注。招标文件中另有规定的按规定执行。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14.投标偏离表</w:t>
      </w:r>
      <w:r/>
    </w:p>
    <w:p>
      <w:pPr>
        <w:ind w:left="0" w:right="0" w:firstLine="480"/>
        <w:jc w:val="both"/>
        <w:spacing w:before="0" w:after="0" w:line="85"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w:t>
      </w:r>
      <w:r>
        <w:rPr>
          <w:rFonts w:ascii="Arial" w:hAnsi="Arial" w:eastAsia="Arial" w:cs="Arial"/>
          <w:color w:val="000000"/>
          <w:sz w:val="24"/>
        </w:rPr>
        <w:t xml:space="preserve">投标人可在投标文件中提供认为需要的其他技术文件或说明。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15.投标有效期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w:t>
      </w:r>
      <w:r>
        <w:rPr>
          <w:rFonts w:ascii="Arial" w:hAnsi="Arial" w:eastAsia="Arial" w:cs="Arial"/>
          <w:color w:val="000000"/>
          <w:sz w:val="24"/>
        </w:rPr>
        <w:t xml:space="preserve">投标有效期为招标文件规定的开标之日后九十（</w:t>
      </w:r>
      <w:r>
        <w:rPr>
          <w:rFonts w:ascii="SimSun" w:hAnsi="SimSun" w:eastAsia="SimSun" w:cs="SimSun"/>
          <w:color w:val="000000"/>
          <w:sz w:val="24"/>
        </w:rPr>
        <w:t xml:space="preserve">90</w:t>
      </w:r>
      <w:r>
        <w:rPr>
          <w:rFonts w:ascii="Arial" w:hAnsi="Arial" w:eastAsia="Arial" w:cs="Arial"/>
          <w:color w:val="000000"/>
          <w:sz w:val="24"/>
        </w:rPr>
        <w:t xml:space="preserve">）天。投标有效期比规定短的将被视为未实质性响应招标文件而予以拒绝。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w:t>
      </w:r>
      <w:r>
        <w:rPr>
          <w:rFonts w:ascii="Arial" w:hAnsi="Arial" w:eastAsia="Arial" w:cs="Arial"/>
          <w:color w:val="000000"/>
          <w:sz w:val="24"/>
        </w:rPr>
        <w:t xml:space="preserve">在特殊情况下，</w:t>
      </w:r>
      <w:r>
        <w:rPr>
          <w:rFonts w:ascii="SimSun" w:hAnsi="SimSun" w:eastAsia="SimSun" w:cs="SimSun"/>
          <w:color w:val="000000"/>
          <w:sz w:val="24"/>
        </w:rPr>
        <w:t xml:space="preserve">采购代理机构</w:t>
      </w:r>
      <w:r>
        <w:rPr>
          <w:rFonts w:ascii="Arial" w:hAnsi="Arial" w:eastAsia="Arial" w:cs="Arial"/>
          <w:color w:val="000000"/>
          <w:sz w:val="24"/>
        </w:rPr>
        <w:t xml:space="preserve">于原投标有效期满之前，可向投标人提出延长投标有效期的要求。这种要求与答复均应采用书面形式。投标人可以拒绝</w:t>
      </w:r>
      <w:r>
        <w:rPr>
          <w:rFonts w:ascii="SimSun" w:hAnsi="SimSun" w:eastAsia="SimSun" w:cs="SimSun"/>
          <w:color w:val="000000"/>
          <w:sz w:val="24"/>
        </w:rPr>
        <w:t xml:space="preserve">采购代理机构</w:t>
      </w:r>
      <w:r>
        <w:rPr>
          <w:rFonts w:ascii="Arial" w:hAnsi="Arial" w:eastAsia="Arial" w:cs="Arial"/>
          <w:color w:val="000000"/>
          <w:sz w:val="24"/>
        </w:rPr>
        <w:t xml:space="preserve">的这一要求而放弃投标。同意延长投标有效期的投标人既不能要求也不允许修改其投标文件，同时受投标有效期约束的所有权利与义务均延长至新的有效期。</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四、投标文件的递交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17.投标文件</w:t>
      </w:r>
      <w:r>
        <w:rPr>
          <w:rFonts w:ascii="SimSun" w:hAnsi="SimSun" w:eastAsia="SimSun" w:cs="SimSun"/>
          <w:b/>
          <w:color w:val="000000"/>
          <w:sz w:val="28"/>
        </w:rPr>
        <w:t xml:space="preserve">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w:t>
      </w:r>
      <w:r>
        <w:rPr>
          <w:rFonts w:ascii="Arial" w:hAnsi="Arial" w:eastAsia="Arial" w:cs="Arial"/>
          <w:color w:val="000000"/>
          <w:sz w:val="24"/>
        </w:rPr>
        <w:t xml:space="preserve">电子投标文件的递交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rPr>
          <w:rFonts w:ascii="Arial" w:hAnsi="Arial" w:eastAsia="Arial" w:cs="Arial"/>
          <w:color w:val="000000"/>
          <w:sz w:val="24"/>
        </w:rPr>
        <w:t xml:space="preserve">投标人上传电子投标文件的时间不得迟于招标公告中规定的投标截止时间。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投标人应</w:t>
      </w:r>
      <w:r>
        <w:rPr>
          <w:rFonts w:ascii="SimSun" w:hAnsi="SimSun" w:eastAsia="SimSun" w:cs="SimSun"/>
          <w:color w:val="000000"/>
          <w:sz w:val="24"/>
        </w:rPr>
        <w:t xml:space="preserve">充分考虑</w:t>
      </w:r>
      <w:r>
        <w:rPr>
          <w:rFonts w:ascii="Arial" w:hAnsi="Arial" w:eastAsia="Arial" w:cs="Arial"/>
          <w:color w:val="000000"/>
          <w:sz w:val="24"/>
        </w:rPr>
        <w:t xml:space="preserve">网络环境、网络带宽等风险因素，如因投标人自身原因造成的电子投标文件上传不成功的视作投标人未按照招标文件要求上传电子投标文件，做无效投标处理。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18.2采购代理机构</w:t>
      </w:r>
      <w:r>
        <w:rPr>
          <w:rFonts w:ascii="Arial" w:hAnsi="Arial" w:eastAsia="Arial" w:cs="Arial"/>
          <w:color w:val="000000"/>
          <w:sz w:val="24"/>
        </w:rPr>
        <w:t xml:space="preserve">可以按照规定，通过更正公告修改投标截止时间，投标人的所有权利和义务以及投标人受制的截止时间均应以延长后新的截止时间为准。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19.投标文件</w:t>
      </w:r>
      <w:r>
        <w:rPr>
          <w:rFonts w:ascii="SimSun" w:hAnsi="SimSun" w:eastAsia="SimSun" w:cs="SimSun"/>
          <w:b/>
          <w:color w:val="000000"/>
          <w:sz w:val="28"/>
        </w:rPr>
        <w:t xml:space="preserve">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19.1采购代理机构</w:t>
      </w:r>
      <w:r>
        <w:rPr>
          <w:rFonts w:ascii="Arial" w:hAnsi="Arial" w:eastAsia="Arial" w:cs="Arial"/>
          <w:color w:val="000000"/>
          <w:sz w:val="24"/>
        </w:rPr>
        <w:t xml:space="preserve">拒绝接收在其规定的投标截止时间后上传的任何投标文件。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20.投标文件的撤回和修改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五、开标与评标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21.开标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21.1采购代理机构</w:t>
      </w:r>
      <w:r>
        <w:rPr>
          <w:rFonts w:ascii="Arial" w:hAnsi="Arial" w:eastAsia="Arial" w:cs="Arial"/>
          <w:color w:val="000000"/>
          <w:sz w:val="24"/>
        </w:rPr>
        <w:t xml:space="preserve">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rPr>
          <w:rFonts w:ascii="Arial" w:hAnsi="Arial" w:eastAsia="Arial" w:cs="Arial"/>
          <w:color w:val="000000"/>
          <w:sz w:val="24"/>
        </w:rPr>
        <w:t xml:space="preserve">开标仪式由</w:t>
      </w:r>
      <w:r>
        <w:rPr>
          <w:rFonts w:ascii="SimSun" w:hAnsi="SimSun" w:eastAsia="SimSun" w:cs="SimSun"/>
          <w:color w:val="000000"/>
          <w:sz w:val="24"/>
        </w:rPr>
        <w:t xml:space="preserve">采购代理机构</w:t>
      </w:r>
      <w:r>
        <w:rPr>
          <w:rFonts w:ascii="Arial" w:hAnsi="Arial" w:eastAsia="Arial" w:cs="Arial"/>
          <w:color w:val="000000"/>
          <w:sz w:val="24"/>
        </w:rPr>
        <w:t xml:space="preserve">组织。“苏采云”系统将自动对项目进行开标，并宣布各投标人名称和投标价格。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rPr>
          <w:rFonts w:ascii="Arial" w:hAnsi="Arial" w:eastAsia="Arial" w:cs="Arial"/>
          <w:color w:val="000000"/>
          <w:sz w:val="24"/>
        </w:rPr>
        <w:t xml:space="preserve">投标人在开标过程中</w:t>
      </w:r>
      <w:r>
        <w:rPr>
          <w:rFonts w:ascii="SimSun" w:hAnsi="SimSun" w:eastAsia="SimSun" w:cs="SimSun"/>
          <w:color w:val="000000"/>
          <w:sz w:val="24"/>
        </w:rPr>
        <w:t xml:space="preserve">涉及的</w:t>
      </w:r>
      <w:r>
        <w:rPr>
          <w:rFonts w:ascii="Arial" w:hAnsi="Arial" w:eastAsia="Arial" w:cs="Arial"/>
          <w:color w:val="000000"/>
          <w:sz w:val="24"/>
        </w:rPr>
        <w:t xml:space="preserve">投标文件解密、开标结果确认等工作，应按照《操作手册》规定执行。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rPr>
          <w:rFonts w:ascii="Arial" w:hAnsi="Arial" w:eastAsia="Arial" w:cs="Arial"/>
          <w:color w:val="000000"/>
          <w:sz w:val="24"/>
        </w:rPr>
        <w:t xml:space="preserve">投标人如果对开标过程和开标记录有疑义，应当根据《操作手册》规定提出，如“苏采云”系统中《开标记录表》宣布后</w:t>
      </w:r>
      <w:r>
        <w:rPr>
          <w:rFonts w:ascii="SimSun" w:hAnsi="SimSun" w:eastAsia="SimSun" w:cs="SimSun"/>
          <w:color w:val="000000"/>
          <w:sz w:val="24"/>
        </w:rPr>
        <w:t xml:space="preserve">5</w:t>
      </w:r>
      <w:r>
        <w:rPr>
          <w:rFonts w:ascii="Arial" w:hAnsi="Arial" w:eastAsia="Arial" w:cs="Arial"/>
          <w:color w:val="000000"/>
          <w:sz w:val="24"/>
        </w:rPr>
        <w:t xml:space="preserve">分钟内未提出的，视同认可开标结果。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22.评标委员会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rPr>
          <w:rFonts w:ascii="Arial" w:hAnsi="Arial" w:eastAsia="Arial" w:cs="Arial"/>
          <w:color w:val="000000"/>
          <w:sz w:val="24"/>
        </w:rPr>
        <w:t xml:space="preserve">开标后，</w:t>
      </w:r>
      <w:r>
        <w:rPr>
          <w:rFonts w:ascii="SimSun" w:hAnsi="SimSun" w:eastAsia="SimSun" w:cs="SimSun"/>
          <w:color w:val="000000"/>
          <w:sz w:val="24"/>
        </w:rPr>
        <w:t xml:space="preserve">采购代理机构</w:t>
      </w:r>
      <w:r>
        <w:rPr>
          <w:rFonts w:ascii="Arial" w:hAnsi="Arial" w:eastAsia="Arial" w:cs="Arial"/>
          <w:color w:val="000000"/>
          <w:sz w:val="24"/>
        </w:rPr>
        <w:t xml:space="preserve">将立即组织评标委员会（以下简称评委会）进行评标。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rPr>
          <w:rFonts w:ascii="Arial" w:hAnsi="Arial" w:eastAsia="Arial" w:cs="Arial"/>
          <w:color w:val="000000"/>
          <w:sz w:val="24"/>
        </w:rPr>
        <w:t xml:space="preserve">评委会依法组建，且人员构成符合政府采购有关规定。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rPr>
          <w:rFonts w:ascii="Arial" w:hAnsi="Arial" w:eastAsia="Arial" w:cs="Arial"/>
          <w:color w:val="000000"/>
          <w:sz w:val="24"/>
        </w:rPr>
        <w:t xml:space="preserve">评委会独立工作，负责评审所有投标文件并确定中标候选人。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23.评标过程的保密与公正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Arial" w:hAnsi="Arial" w:eastAsia="Arial" w:cs="Arial"/>
          <w:color w:val="000000"/>
          <w:sz w:val="24"/>
        </w:rPr>
        <w:t xml:space="preserve">凡是与审查、澄清、评价和比较投标的有关资料以及授标建议等，采购人、评委、</w:t>
      </w:r>
      <w:r>
        <w:rPr>
          <w:rFonts w:ascii="SimSun" w:hAnsi="SimSun" w:eastAsia="SimSun" w:cs="SimSun"/>
          <w:color w:val="000000"/>
          <w:sz w:val="24"/>
        </w:rPr>
        <w:t xml:space="preserve">采购代理机构</w:t>
      </w:r>
      <w:r>
        <w:rPr>
          <w:rFonts w:ascii="Arial" w:hAnsi="Arial" w:eastAsia="Arial" w:cs="Arial"/>
          <w:color w:val="000000"/>
          <w:sz w:val="24"/>
        </w:rPr>
        <w:t xml:space="preserve">均不得向投标人或与评标无关的其他人员透露。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rPr>
          <w:rFonts w:ascii="Arial" w:hAnsi="Arial" w:eastAsia="Arial" w:cs="Arial"/>
          <w:color w:val="000000"/>
          <w:sz w:val="24"/>
        </w:rPr>
        <w:t xml:space="preserve">在评标过程中，投标人不得以任何行为影响评标过程，否则其投标文件将被作为无效投标文件。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23.3采购代理机构</w:t>
      </w:r>
      <w:r>
        <w:rPr>
          <w:rFonts w:ascii="Arial" w:hAnsi="Arial" w:eastAsia="Arial" w:cs="Arial"/>
          <w:color w:val="000000"/>
          <w:sz w:val="24"/>
        </w:rPr>
        <w:t xml:space="preserve">和评标委员会不向未中标的投标人解释未中标原因，也不公布评标过程中的相关细节。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rPr>
          <w:rFonts w:ascii="Arial" w:hAnsi="Arial" w:eastAsia="Arial" w:cs="Arial"/>
          <w:color w:val="000000"/>
          <w:sz w:val="24"/>
        </w:rPr>
        <w:t xml:space="preserve">采用综合评分法的项目，未中标的投标人可于中标结果公告发布后通过“苏采云”系统查看自己的评审得分及排序情况。</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24.投标文件的澄清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rPr>
          <w:rFonts w:ascii="Arial" w:hAnsi="Arial" w:eastAsia="Arial" w:cs="Arial"/>
          <w:color w:val="000000"/>
          <w:sz w:val="24"/>
        </w:rPr>
        <w:t xml:space="preserve">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rPr>
          <w:rFonts w:ascii="Arial" w:hAnsi="Arial" w:eastAsia="Arial" w:cs="Arial"/>
          <w:color w:val="000000"/>
          <w:sz w:val="24"/>
        </w:rPr>
        <w:t xml:space="preserve">需要供应商进行澄清、说明和补正的，评委会将通过“苏采云”系统向供应商发出“澄清要求函”，接到“澄清要求函”的投标人应当按照要求在“苏采云”系统中提交“澄清响应函”并加盖</w:t>
      </w:r>
      <w:r>
        <w:rPr>
          <w:rFonts w:ascii="SimSun" w:hAnsi="SimSun" w:eastAsia="SimSun" w:cs="SimSun"/>
          <w:color w:val="000000"/>
          <w:sz w:val="24"/>
        </w:rPr>
        <w:t xml:space="preserve">CA</w:t>
      </w:r>
      <w:r>
        <w:rPr>
          <w:rFonts w:ascii="Arial" w:hAnsi="Arial" w:eastAsia="Arial" w:cs="Arial"/>
          <w:color w:val="000000"/>
          <w:sz w:val="24"/>
        </w:rPr>
        <w:t xml:space="preserve">电子公章。澄清、说明和补正的内容作为投标文件的补充部分，具体操作方式见《操作手册》。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rPr>
          <w:rFonts w:ascii="Arial" w:hAnsi="Arial" w:eastAsia="Arial" w:cs="Arial"/>
          <w:color w:val="000000"/>
          <w:sz w:val="24"/>
        </w:rPr>
        <w:t xml:space="preserve">接到评委会澄清、说明和补正要求的投标人如未按规定及时</w:t>
      </w:r>
      <w:r>
        <w:rPr>
          <w:rFonts w:ascii="SimSun" w:hAnsi="SimSun" w:eastAsia="SimSun" w:cs="SimSun"/>
          <w:color w:val="000000"/>
          <w:sz w:val="24"/>
        </w:rPr>
        <w:t xml:space="preserve">作出</w:t>
      </w:r>
      <w:r>
        <w:rPr>
          <w:rFonts w:ascii="Arial" w:hAnsi="Arial" w:eastAsia="Arial" w:cs="Arial"/>
          <w:color w:val="000000"/>
          <w:sz w:val="24"/>
        </w:rPr>
        <w:t xml:space="preserve">澄清、说明和补正，其风险由投标人自行承担。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25.对投标文件的初审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rPr>
          <w:rFonts w:ascii="Arial" w:hAnsi="Arial" w:eastAsia="Arial" w:cs="Arial"/>
          <w:color w:val="000000"/>
          <w:sz w:val="24"/>
        </w:rPr>
        <w:t xml:space="preserve">投标文件初审分为资格审查和符合性审查。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w:t>
      </w:r>
      <w:r>
        <w:rPr>
          <w:rFonts w:ascii="Arial" w:hAnsi="Arial" w:eastAsia="Arial" w:cs="Arial"/>
          <w:color w:val="000000"/>
          <w:sz w:val="24"/>
        </w:rPr>
        <w:t xml:space="preserve">资格审查：依据法律法规和招标文件的规定，由采购人对投标文件中的资格证明文件进行审查。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采购人在进行资格审查的同时，将通过“信用中国”网站（</w:t>
      </w:r>
      <w:hyperlink r:id="rId13" w:tooltip="http://www.creditchina.gov.cn" w:history="1">
        <w:r>
          <w:rPr>
            <w:rStyle w:val="797"/>
            <w:rFonts w:ascii="SimSun" w:hAnsi="SimSun" w:eastAsia="SimSun" w:cs="SimSun"/>
            <w:color w:val="0000ee"/>
            <w:sz w:val="24"/>
            <w:u w:val="single"/>
          </w:rPr>
          <w:t xml:space="preserve">www.creditchina.gov.cn</w:t>
        </w:r>
      </w:hyperlink>
      <w:r>
        <w:rPr>
          <w:rFonts w:ascii="Arial" w:hAnsi="Arial" w:eastAsia="Arial" w:cs="Arial"/>
          <w:color w:val="000000"/>
          <w:sz w:val="24"/>
        </w:rPr>
        <w:t xml:space="preserve">）、中国政府采购网</w:t>
      </w:r>
      <w:r>
        <w:rPr>
          <w:rFonts w:ascii="SimSun" w:hAnsi="SimSun" w:eastAsia="SimSun" w:cs="SimSun"/>
          <w:color w:val="000000"/>
          <w:sz w:val="24"/>
        </w:rPr>
        <w:t xml:space="preserve">（www.ccgp.gov.cn）</w:t>
      </w:r>
      <w:r>
        <w:rPr>
          <w:rFonts w:ascii="Arial" w:hAnsi="Arial" w:eastAsia="Arial" w:cs="Arial"/>
          <w:color w:val="000000"/>
          <w:sz w:val="24"/>
        </w:rPr>
        <w:t xml:space="preserve">查询投标供应商在投标截止时间之前，是否被列入失信被执行人、</w:t>
      </w:r>
      <w:r>
        <w:rPr>
          <w:rFonts w:ascii="SimSun" w:hAnsi="SimSun" w:eastAsia="SimSun" w:cs="SimSun"/>
          <w:color w:val="000000"/>
          <w:sz w:val="24"/>
        </w:rPr>
        <w:t xml:space="preserve">重大税收违法失信主体</w:t>
      </w:r>
      <w:r>
        <w:rPr>
          <w:rFonts w:ascii="Arial" w:hAnsi="Arial" w:eastAsia="Arial" w:cs="Arial"/>
          <w:color w:val="000000"/>
          <w:sz w:val="24"/>
        </w:rPr>
        <w:t xml:space="preserve">、政府采购严重违法失信行为记录名单，以确定投标供应商是否具备投标资格。查询结果留存并归档。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接受联合体的项目，两个以上的自然人、法人或者其他组织组成一个联合体，以一个供应商的身份共同参加政府采购活动的</w:t>
      </w:r>
      <w:r>
        <w:rPr>
          <w:rFonts w:ascii="SimSun" w:hAnsi="SimSun" w:eastAsia="SimSun" w:cs="SimSun"/>
          <w:color w:val="000000"/>
          <w:sz w:val="24"/>
        </w:rPr>
        <w:t xml:space="preserve">，</w:t>
      </w:r>
      <w:r>
        <w:rPr>
          <w:rFonts w:ascii="Arial" w:hAnsi="Arial" w:eastAsia="Arial" w:cs="Arial"/>
          <w:color w:val="000000"/>
          <w:sz w:val="24"/>
        </w:rPr>
        <w:t xml:space="preserve">联合体成员存在不良信用记录的，视同联合体存在不良应用记录。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w:t>
      </w:r>
      <w:r>
        <w:rPr>
          <w:rFonts w:ascii="Arial" w:hAnsi="Arial" w:eastAsia="Arial" w:cs="Arial"/>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w:t>
      </w:r>
      <w:r>
        <w:rPr>
          <w:rFonts w:ascii="Arial" w:hAnsi="Arial" w:eastAsia="Arial" w:cs="Arial"/>
          <w:color w:val="000000"/>
          <w:sz w:val="24"/>
        </w:rPr>
        <w:t xml:space="preserve">未通过资格审查或符合性审查的投标人，将在“苏采云”系统中告知未通过资格审查或符合性审查的原因，评标结束后，将不再告知未通过资格审查和符合性审查的原因。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rPr>
          <w:rFonts w:ascii="Arial" w:hAnsi="Arial" w:eastAsia="Arial" w:cs="Arial"/>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所谓重大偏离或保留是指与招标文件规定的实质性要求存在负偏离，或者在实质上与招标文件不一致，而且限制了合同中买方和</w:t>
      </w:r>
      <w:r>
        <w:rPr>
          <w:rFonts w:ascii="SimSun" w:hAnsi="SimSun" w:eastAsia="SimSun" w:cs="SimSun"/>
          <w:color w:val="000000"/>
          <w:sz w:val="24"/>
        </w:rPr>
        <w:t xml:space="preserve">采购代理机构</w:t>
      </w:r>
      <w:r>
        <w:rPr>
          <w:rFonts w:ascii="Arial" w:hAnsi="Arial" w:eastAsia="Arial" w:cs="Arial"/>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w:t>
      </w:r>
      <w:r>
        <w:rPr>
          <w:rFonts w:ascii="Arial" w:hAnsi="Arial" w:eastAsia="Arial" w:cs="Arial"/>
          <w:color w:val="000000"/>
          <w:sz w:val="24"/>
        </w:rPr>
        <w:t xml:space="preserve">如果投标文件实质上没有响应招标文件的要求，评委会将予以拒绝，其投标文件无效，投标人不得通过修改或撤销不合要求的偏离或保留而使其投标成为实质性响应的投标。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w:t>
      </w:r>
      <w:r>
        <w:rPr>
          <w:rFonts w:ascii="Arial" w:hAnsi="Arial" w:eastAsia="Arial" w:cs="Arial"/>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投标文件中开标一览表内容与投标文件中相应内容不一致的，以开标一览表为准。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同时出现两种以上错误的，按照前款规定的顺序修正。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w:t>
      </w:r>
      <w:r>
        <w:rPr>
          <w:rFonts w:ascii="Arial" w:hAnsi="Arial" w:eastAsia="Arial" w:cs="Arial"/>
          <w:color w:val="000000"/>
          <w:sz w:val="24"/>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w:t>
      </w:r>
      <w:r>
        <w:rPr>
          <w:rFonts w:ascii="Arial" w:hAnsi="Arial" w:eastAsia="Arial" w:cs="Arial"/>
          <w:color w:val="000000"/>
          <w:sz w:val="24"/>
          <w:u w:val="none"/>
        </w:rPr>
        <w:t xml:space="preserve">投标人在开、评标全过程中应</w:t>
      </w:r>
      <w:r>
        <w:rPr>
          <w:rFonts w:ascii="SimSun" w:hAnsi="SimSun" w:eastAsia="SimSun" w:cs="SimSun"/>
          <w:color w:val="000000"/>
          <w:sz w:val="24"/>
        </w:rPr>
        <w:t xml:space="preserve">保持通信畅通</w:t>
      </w:r>
      <w:r>
        <w:rPr>
          <w:rFonts w:ascii="Arial" w:hAnsi="Arial" w:eastAsia="Arial" w:cs="Arial"/>
          <w:color w:val="000000"/>
          <w:sz w:val="24"/>
        </w:rPr>
        <w:t xml:space="preserve">，及时登录“苏采云”系统查阅、答复相关信息，并安排专人随时接受与代理机构及评标委员会的相关询问。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25.7评审过程中出现下列情形之一的，评审委员会应当启动异常低价投标（响应）审查程序：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25.7.1投标（响应）报价低于采购项目预算50%的，即投标（响应）报价&lt;采购项目预算×50%；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25.7.2投标（响应）报价低于采购项目最高限价45%的，即（1-投标优惠率报价）&lt;采购项目最高限价×45%；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25.7.3评审委员会认定的供应商优惠率报价过高、有可能影响产品质量或者不能诚信履约的其他情形。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26.无效投标条款和废标条款</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w:t>
      </w:r>
      <w:r>
        <w:rPr>
          <w:rFonts w:ascii="Arial" w:hAnsi="Arial" w:eastAsia="Arial" w:cs="Arial"/>
          <w:color w:val="000000"/>
          <w:sz w:val="24"/>
          <w:u w:val="none"/>
        </w:rPr>
        <w:t xml:space="preserve">无效投标条款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w:t>
      </w:r>
      <w:r>
        <w:rPr>
          <w:rFonts w:ascii="Arial" w:hAnsi="Arial" w:eastAsia="Arial" w:cs="Arial"/>
          <w:color w:val="000000"/>
          <w:sz w:val="24"/>
        </w:rPr>
        <w:t xml:space="preserve">未按《“苏采云”系统供应商操作手册》进行正确操作的。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w:t>
      </w:r>
      <w:r>
        <w:rPr>
          <w:rFonts w:ascii="Arial" w:hAnsi="Arial" w:eastAsia="Arial" w:cs="Arial"/>
          <w:color w:val="000000"/>
          <w:sz w:val="24"/>
        </w:rPr>
        <w:t xml:space="preserve">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w:t>
      </w:r>
      <w:r>
        <w:rPr>
          <w:rFonts w:ascii="Arial" w:hAnsi="Arial" w:eastAsia="Arial" w:cs="Arial"/>
          <w:color w:val="000000"/>
          <w:sz w:val="24"/>
        </w:rPr>
        <w:t xml:space="preserve">投标人未按照招标文件要求上传电子投标文件、电子投标文件未按规定期限投标的，纸质投标文件（如有）未按规定的期限、地点送达的。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w:t>
      </w:r>
      <w:r>
        <w:rPr>
          <w:rFonts w:ascii="Arial" w:hAnsi="Arial" w:eastAsia="Arial" w:cs="Arial"/>
          <w:color w:val="000000"/>
          <w:sz w:val="24"/>
        </w:rPr>
        <w:t xml:space="preserve">投标人的电子投标文件未按招标文件要求签章的。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w:t>
      </w:r>
      <w:r>
        <w:rPr>
          <w:rFonts w:ascii="Arial" w:hAnsi="Arial" w:eastAsia="Arial" w:cs="Arial"/>
          <w:color w:val="000000"/>
          <w:sz w:val="24"/>
        </w:rPr>
        <w:t xml:space="preserve">投标人的被授权代表无授权委托书或授权委托日期晚于投标截止日期的。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w:t>
      </w:r>
      <w:r>
        <w:rPr>
          <w:rFonts w:ascii="Arial" w:hAnsi="Arial" w:eastAsia="Arial" w:cs="Arial"/>
          <w:color w:val="000000"/>
          <w:sz w:val="24"/>
        </w:rPr>
        <w:t xml:space="preserve">投标人不具备招标文件中规定的资格要求或未按招标文件规定的要求提供资格证明文件的。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w:t>
      </w:r>
      <w:r>
        <w:rPr>
          <w:rFonts w:ascii="Arial" w:hAnsi="Arial" w:eastAsia="Arial" w:cs="Arial"/>
          <w:color w:val="000000"/>
          <w:sz w:val="24"/>
        </w:rPr>
        <w:t xml:space="preserve">同一投标人提交两种（含两种）以上不同的投标报价的。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w:t>
      </w:r>
      <w:r>
        <w:rPr>
          <w:rFonts w:ascii="Arial" w:hAnsi="Arial" w:eastAsia="Arial" w:cs="Arial"/>
          <w:color w:val="000000"/>
          <w:sz w:val="24"/>
        </w:rPr>
        <w:t xml:space="preserve">投标人被“信用中国”网站（</w:t>
      </w:r>
      <w:hyperlink r:id="rId14" w:tooltip="http://www.creditchina.gov.cn" w:history="1">
        <w:r>
          <w:rPr>
            <w:rStyle w:val="797"/>
            <w:rFonts w:ascii="SimSun" w:hAnsi="SimSun" w:eastAsia="SimSun" w:cs="SimSun"/>
            <w:color w:val="0000ee"/>
            <w:sz w:val="24"/>
            <w:u w:val="single"/>
          </w:rPr>
          <w:t xml:space="preserve">www.creditchina.gov.cn</w:t>
        </w:r>
      </w:hyperlink>
      <w:r>
        <w:rPr>
          <w:rFonts w:ascii="Arial" w:hAnsi="Arial" w:eastAsia="Arial" w:cs="Arial"/>
          <w:color w:val="000000"/>
          <w:sz w:val="24"/>
        </w:rPr>
        <w:t xml:space="preserve">）、中国政府采购网</w:t>
      </w:r>
      <w:r>
        <w:rPr>
          <w:rFonts w:ascii="SimSun" w:hAnsi="SimSun" w:eastAsia="SimSun" w:cs="SimSun"/>
          <w:color w:val="000000"/>
          <w:sz w:val="24"/>
        </w:rPr>
        <w:t xml:space="preserve">（www.ccgp.gov.cn）</w:t>
      </w:r>
      <w:r>
        <w:rPr>
          <w:rFonts w:ascii="Arial" w:hAnsi="Arial" w:eastAsia="Arial" w:cs="Arial"/>
          <w:color w:val="000000"/>
          <w:sz w:val="24"/>
        </w:rPr>
        <w:t xml:space="preserve">列入失信被执行人或</w:t>
      </w:r>
      <w:r>
        <w:rPr>
          <w:rFonts w:ascii="SimSun" w:hAnsi="SimSun" w:eastAsia="SimSun" w:cs="SimSun"/>
          <w:color w:val="000000"/>
          <w:sz w:val="24"/>
        </w:rPr>
        <w:t xml:space="preserve">重大税收违法失信主体</w:t>
      </w:r>
      <w:r>
        <w:rPr>
          <w:rFonts w:ascii="Arial" w:hAnsi="Arial" w:eastAsia="Arial" w:cs="Arial"/>
          <w:color w:val="000000"/>
          <w:sz w:val="24"/>
        </w:rPr>
        <w:t xml:space="preserve">或政府采购严重违法失信行为记录名单的。或查询“信用中国”网站、中国政府采购网后发现投标人存在其他不符合《中华人民共和国政府采购法》第二十二条规定条件的信用记录。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w:t>
      </w:r>
      <w:r>
        <w:rPr>
          <w:rFonts w:ascii="Arial" w:hAnsi="Arial" w:eastAsia="Arial" w:cs="Arial"/>
          <w:color w:val="000000"/>
          <w:sz w:val="24"/>
        </w:rPr>
        <w:t xml:space="preserve">投标文件未按招标文件规定的内容和要求填写的。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w:t>
      </w:r>
      <w:r>
        <w:rPr>
          <w:rFonts w:ascii="Arial" w:hAnsi="Arial" w:eastAsia="Arial" w:cs="Arial"/>
          <w:color w:val="000000"/>
          <w:sz w:val="24"/>
        </w:rPr>
        <w:t xml:space="preserve">投标人的项目（标项、标段、分包）投标总价超过本项目（标项、标段、分包）预算或最高限价的。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w:t>
      </w:r>
      <w:r>
        <w:rPr>
          <w:rFonts w:ascii="Arial" w:hAnsi="Arial" w:eastAsia="Arial" w:cs="Arial"/>
          <w:color w:val="000000"/>
          <w:sz w:val="24"/>
        </w:rPr>
        <w:t xml:space="preserve">未通过</w:t>
      </w:r>
      <w:r>
        <w:rPr>
          <w:rFonts w:ascii="SimSun" w:hAnsi="SimSun" w:eastAsia="SimSun" w:cs="SimSun"/>
          <w:color w:val="000000"/>
          <w:sz w:val="24"/>
        </w:rPr>
        <w:t xml:space="preserve">资格性和</w:t>
      </w:r>
      <w:r>
        <w:rPr>
          <w:rFonts w:ascii="Arial" w:hAnsi="Arial" w:eastAsia="Arial" w:cs="Arial"/>
          <w:color w:val="000000"/>
          <w:sz w:val="24"/>
        </w:rPr>
        <w:t xml:space="preserve">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w:t>
      </w:r>
      <w:r>
        <w:rPr>
          <w:rFonts w:ascii="Arial" w:hAnsi="Arial" w:eastAsia="Arial" w:cs="Arial"/>
          <w:color w:val="000000"/>
          <w:sz w:val="24"/>
        </w:rPr>
        <w:t xml:space="preserve">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w:t>
      </w:r>
      <w:r>
        <w:rPr>
          <w:rFonts w:ascii="Arial" w:hAnsi="Arial" w:eastAsia="Arial" w:cs="Arial"/>
          <w:color w:val="000000"/>
          <w:sz w:val="24"/>
        </w:rPr>
        <w:t xml:space="preserve">电子投标文件图片、字迹模糊不清、无法辨认导致无法评审的。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w:t>
      </w:r>
      <w:r>
        <w:rPr>
          <w:rFonts w:ascii="Arial" w:hAnsi="Arial" w:eastAsia="Arial" w:cs="Arial"/>
          <w:color w:val="000000"/>
          <w:sz w:val="24"/>
        </w:rPr>
        <w:t xml:space="preserve">投标文件中有招标文件未允许提供的选择性内容。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26.1.15</w:t>
      </w:r>
      <w:r>
        <w:rPr>
          <w:rFonts w:ascii="Arial" w:hAnsi="Arial" w:eastAsia="Arial" w:cs="Arial"/>
          <w:color w:val="000000"/>
          <w:sz w:val="24"/>
        </w:rPr>
        <w:t xml:space="preserve">不同投标人委托同一单位或者个人办理投标事宜的。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26.1.16</w:t>
      </w:r>
      <w:r>
        <w:rPr>
          <w:rFonts w:ascii="Arial" w:hAnsi="Arial" w:eastAsia="Arial" w:cs="Arial"/>
          <w:color w:val="000000"/>
          <w:sz w:val="24"/>
        </w:rPr>
        <w:t xml:space="preserve">不同投标人的单位负责人为同一人或者存在直接控股、管理关系的。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26.1.17</w:t>
      </w:r>
      <w:r>
        <w:rPr>
          <w:rFonts w:ascii="Arial" w:hAnsi="Arial" w:eastAsia="Arial" w:cs="Arial"/>
          <w:color w:val="000000"/>
          <w:sz w:val="24"/>
        </w:rPr>
        <w:t xml:space="preserve">不同投标人的投标文件的目录序号、排版格式、文字风格等存在明显的相似性或一致性，特征显示由同一单位或者同一个人编制的。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26.1.18</w:t>
      </w:r>
      <w:r>
        <w:rPr>
          <w:rFonts w:ascii="Arial" w:hAnsi="Arial" w:eastAsia="Arial" w:cs="Arial"/>
          <w:color w:val="000000"/>
          <w:sz w:val="24"/>
        </w:rPr>
        <w:t xml:space="preserve">不同投标人投标文件内容存在非正常一致、项目组成员出现同一人、投标文件中错误（或异常）一致或雷同、电子文档信息一致或雷同的、投标报价呈规律性差异的。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26.1.19</w:t>
      </w:r>
      <w:r>
        <w:rPr>
          <w:rFonts w:ascii="Arial" w:hAnsi="Arial" w:eastAsia="Arial" w:cs="Arial"/>
          <w:color w:val="000000"/>
          <w:sz w:val="24"/>
        </w:rPr>
        <w:t xml:space="preserve">不同投标人的投标资料相互混装、不同投标人的委托代理人、项目负责人以及其他相关人员有在同一个单位缴纳社会保险、同一投标文件中单位名称落款与公章不是同一单位的。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26.1.20</w:t>
      </w:r>
      <w:r>
        <w:rPr>
          <w:rFonts w:ascii="Arial" w:hAnsi="Arial" w:eastAsia="Arial" w:cs="Arial"/>
          <w:color w:val="000000"/>
          <w:sz w:val="24"/>
        </w:rPr>
        <w:t xml:space="preserve">提供虚假材料的（包括工商营业执照、财务报表、资格证明文件等）。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26.1.21</w:t>
      </w:r>
      <w:r>
        <w:rPr>
          <w:rFonts w:ascii="Arial" w:hAnsi="Arial" w:eastAsia="Arial" w:cs="Arial"/>
          <w:color w:val="000000"/>
          <w:sz w:val="24"/>
        </w:rPr>
        <w:t xml:space="preserve">除单一来源采购项目外，为采购项目提供整体设计、规范编制或者项目管理、监理、检测等服务的。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26.1.22</w:t>
      </w:r>
      <w:r>
        <w:rPr>
          <w:rFonts w:ascii="Arial" w:hAnsi="Arial" w:eastAsia="Arial" w:cs="Arial"/>
          <w:color w:val="000000"/>
          <w:sz w:val="24"/>
        </w:rPr>
        <w:t xml:space="preserve">评标委员会认定投标人的报价明显低于其他通过符合性审查投标人的报价，有可能影响产品质量或者不能诚信履约，且投标人不能应评标委员会要求通过“苏采云”系统（或在评标现场）给定的合理时间内提供说明（必要时评标委员会可要求投标人提交相关证明材料）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26.1.23</w:t>
      </w:r>
      <w:r>
        <w:rPr>
          <w:rFonts w:ascii="Arial" w:hAnsi="Arial" w:eastAsia="Arial" w:cs="Arial"/>
          <w:color w:val="000000"/>
          <w:sz w:val="24"/>
        </w:rPr>
        <w:t xml:space="preserve">投标文件内容不全或不符合招标文件中规定</w:t>
      </w:r>
      <w:r>
        <w:rPr>
          <w:rFonts w:ascii="SimSun" w:hAnsi="SimSun" w:eastAsia="SimSun" w:cs="SimSun"/>
          <w:color w:val="000000"/>
          <w:sz w:val="24"/>
        </w:rPr>
        <w:t xml:space="preserve">的其他</w:t>
      </w:r>
      <w:r>
        <w:rPr>
          <w:rFonts w:ascii="Arial" w:hAnsi="Arial" w:eastAsia="Arial" w:cs="Arial"/>
          <w:color w:val="000000"/>
          <w:sz w:val="24"/>
        </w:rPr>
        <w:t xml:space="preserve">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26.1.24</w:t>
      </w:r>
      <w:r>
        <w:rPr>
          <w:rFonts w:ascii="Arial" w:hAnsi="Arial" w:eastAsia="Arial" w:cs="Arial"/>
          <w:color w:val="000000"/>
          <w:sz w:val="24"/>
        </w:rPr>
        <w:t xml:space="preserve">其他</w:t>
      </w:r>
      <w:r>
        <w:rPr>
          <w:rFonts w:ascii="SimSun" w:hAnsi="SimSun" w:eastAsia="SimSun" w:cs="SimSun"/>
          <w:color w:val="000000"/>
          <w:sz w:val="24"/>
        </w:rPr>
        <w:t xml:space="preserve">法律法规</w:t>
      </w:r>
      <w:r>
        <w:rPr>
          <w:rFonts w:ascii="Arial" w:hAnsi="Arial" w:eastAsia="Arial" w:cs="Arial"/>
          <w:color w:val="000000"/>
          <w:sz w:val="24"/>
        </w:rPr>
        <w:t xml:space="preserve">及本招标文件规定的属无效投标的情形。</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w:t>
      </w:r>
      <w:r>
        <w:rPr>
          <w:rFonts w:ascii="Arial" w:hAnsi="Arial" w:eastAsia="Arial" w:cs="Arial"/>
          <w:color w:val="000000"/>
          <w:sz w:val="24"/>
        </w:rPr>
        <w:t xml:space="preserve">废标条款</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26.2.1通过资格性和符合性审查的有效投标</w:t>
      </w:r>
      <w:r>
        <w:rPr>
          <w:rFonts w:ascii="Arial" w:hAnsi="Arial" w:eastAsia="Arial" w:cs="Arial"/>
          <w:color w:val="000000"/>
          <w:sz w:val="24"/>
        </w:rPr>
        <w:t xml:space="preserve">供应商不足三家的。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w:t>
      </w:r>
      <w:r>
        <w:rPr>
          <w:rFonts w:ascii="Arial" w:hAnsi="Arial" w:eastAsia="Arial" w:cs="Arial"/>
          <w:color w:val="000000"/>
          <w:sz w:val="24"/>
        </w:rPr>
        <w:t xml:space="preserve">出现影响采购公正的违法、违规行为的。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w:t>
      </w:r>
      <w:r>
        <w:rPr>
          <w:rFonts w:ascii="Arial" w:hAnsi="Arial" w:eastAsia="Arial" w:cs="Arial"/>
          <w:color w:val="000000"/>
          <w:sz w:val="24"/>
        </w:rPr>
        <w:t xml:space="preserve">因重大变故，采购任务取消的。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w:t>
      </w:r>
      <w:r>
        <w:rPr>
          <w:rFonts w:ascii="Arial" w:hAnsi="Arial" w:eastAsia="Arial" w:cs="Arial"/>
          <w:color w:val="000000"/>
          <w:sz w:val="24"/>
        </w:rPr>
        <w:t xml:space="preserve">评标委员会认定招标文件存在歧义、重大缺陷导致评审工作无法进行。</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w:t>
      </w:r>
      <w:r>
        <w:rPr>
          <w:rFonts w:ascii="Arial" w:hAnsi="Arial" w:eastAsia="Arial" w:cs="Arial"/>
          <w:color w:val="000000"/>
          <w:sz w:val="24"/>
        </w:rPr>
        <w:t xml:space="preserve">因“苏采云”系统故障原因造成开标不成功的；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26.2.6</w:t>
      </w:r>
      <w:r>
        <w:rPr>
          <w:rFonts w:ascii="Arial" w:hAnsi="Arial" w:eastAsia="Arial" w:cs="Arial"/>
          <w:color w:val="000000"/>
          <w:sz w:val="24"/>
        </w:rPr>
        <w:t xml:space="preserve">投标人的报价均超过采购预算，采购人不能支付的。</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w:t>
      </w:r>
      <w:r>
        <w:rPr>
          <w:rFonts w:ascii="Arial" w:hAnsi="Arial" w:eastAsia="Arial" w:cs="Arial"/>
          <w:color w:val="000000"/>
          <w:sz w:val="24"/>
        </w:rPr>
        <w:t xml:space="preserve">投标截止时间结束后参加投标的供应商不足三家的处理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w:t>
      </w:r>
      <w:r>
        <w:rPr>
          <w:rFonts w:ascii="Arial" w:hAnsi="Arial" w:eastAsia="Arial" w:cs="Arial"/>
          <w:color w:val="000000"/>
          <w:sz w:val="24"/>
        </w:rPr>
        <w:t xml:space="preserve">如出现投标截止时间结束后参加投标的供应商或者在评标期间对招标文件做出实质响应的供应商不足三家情况，按政府采购相关规定执行。</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六、定标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27</w:t>
      </w:r>
      <w:r>
        <w:rPr>
          <w:rFonts w:ascii="SimSun" w:hAnsi="SimSun" w:eastAsia="SimSun" w:cs="SimSun"/>
          <w:b/>
          <w:color w:val="000000"/>
          <w:sz w:val="28"/>
        </w:rPr>
        <w:t xml:space="preserve">.确定中标单位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w:t>
      </w:r>
      <w:r>
        <w:rPr>
          <w:rFonts w:ascii="Arial" w:hAnsi="Arial" w:eastAsia="Arial" w:cs="Arial"/>
          <w:color w:val="000000"/>
          <w:sz w:val="24"/>
        </w:rPr>
        <w:t xml:space="preserve">评标委员会根据招标文件规定的评标方法和评标标准进行评审，按招标文件的要求依法选取中标候选人，中标候选人的选取原则和数量见招标文件</w:t>
      </w:r>
      <w:r>
        <w:rPr>
          <w:rFonts w:ascii="Arial" w:hAnsi="Arial" w:eastAsia="Arial" w:cs="Arial"/>
          <w:b/>
          <w:color w:val="000000"/>
          <w:sz w:val="24"/>
        </w:rPr>
        <w:t xml:space="preserve">第五章规定</w:t>
      </w:r>
      <w:r>
        <w:rPr>
          <w:rFonts w:ascii="Arial" w:hAnsi="Arial" w:eastAsia="Arial" w:cs="Arial"/>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w:t>
      </w:r>
      <w:r>
        <w:rPr>
          <w:rFonts w:ascii="Arial" w:hAnsi="Arial" w:eastAsia="Arial" w:cs="Arial"/>
          <w:color w:val="000000"/>
          <w:sz w:val="24"/>
        </w:rPr>
        <w:t xml:space="preserve">采购人应根据评委会推荐的中标候选人名单中按排名先后顺序确定一名投标人为中标单位。联合体中标的，联合体各方应当共同与采购人签订合同，就中标项目向采购人承担连带责任。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27.3采购代理机构</w:t>
      </w:r>
      <w:r>
        <w:rPr>
          <w:rFonts w:ascii="Arial" w:hAnsi="Arial" w:eastAsia="Arial" w:cs="Arial"/>
          <w:color w:val="000000"/>
          <w:sz w:val="24"/>
        </w:rPr>
        <w:t xml:space="preserve">将在“江苏政府采购网”发布中标公告，公告期限为</w:t>
      </w:r>
      <w:r>
        <w:rPr>
          <w:rFonts w:ascii="SimSun" w:hAnsi="SimSun" w:eastAsia="SimSun" w:cs="SimSun"/>
          <w:color w:val="000000"/>
          <w:sz w:val="24"/>
        </w:rPr>
        <w:t xml:space="preserve">1</w:t>
      </w:r>
      <w:r>
        <w:rPr>
          <w:rFonts w:ascii="Arial" w:hAnsi="Arial" w:eastAsia="Arial" w:cs="Arial"/>
          <w:color w:val="000000"/>
          <w:sz w:val="24"/>
        </w:rPr>
        <w:t xml:space="preserve">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w:t>
      </w:r>
      <w:r>
        <w:rPr>
          <w:rFonts w:ascii="Arial" w:hAnsi="Arial" w:eastAsia="Arial" w:cs="Arial"/>
          <w:color w:val="000000"/>
          <w:sz w:val="24"/>
        </w:rPr>
        <w:t xml:space="preserve">中标无效的确认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若有充分证据证明，中标人出现下列情况之一的，一经查实，将被取消中标资格：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w:t>
      </w:r>
      <w:r>
        <w:rPr>
          <w:rFonts w:ascii="Arial" w:hAnsi="Arial" w:eastAsia="Arial" w:cs="Arial"/>
          <w:color w:val="000000"/>
          <w:sz w:val="24"/>
        </w:rPr>
        <w:t xml:space="preserve">提供虚假材料谋取中标的。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w:t>
      </w:r>
      <w:r>
        <w:rPr>
          <w:rFonts w:ascii="Arial" w:hAnsi="Arial" w:eastAsia="Arial" w:cs="Arial"/>
          <w:color w:val="000000"/>
          <w:sz w:val="24"/>
        </w:rPr>
        <w:t xml:space="preserve">向采购人、</w:t>
      </w:r>
      <w:r>
        <w:rPr>
          <w:rFonts w:ascii="SimSun" w:hAnsi="SimSun" w:eastAsia="SimSun" w:cs="SimSun"/>
          <w:color w:val="000000"/>
          <w:sz w:val="24"/>
        </w:rPr>
        <w:t xml:space="preserve">采购代理机构</w:t>
      </w:r>
      <w:r>
        <w:rPr>
          <w:rFonts w:ascii="Arial" w:hAnsi="Arial" w:eastAsia="Arial" w:cs="Arial"/>
          <w:color w:val="000000"/>
          <w:sz w:val="24"/>
        </w:rPr>
        <w:t xml:space="preserve">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w:t>
      </w:r>
      <w:r>
        <w:rPr>
          <w:rFonts w:ascii="Arial" w:hAnsi="Arial" w:eastAsia="Arial" w:cs="Arial"/>
          <w:color w:val="000000"/>
          <w:sz w:val="24"/>
        </w:rPr>
        <w:t xml:space="preserve">属于本文件规定的无效投标文件条件的，但在评标过程中又未被评委会发现的。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w:t>
      </w:r>
      <w:r>
        <w:rPr>
          <w:rFonts w:ascii="Arial" w:hAnsi="Arial" w:eastAsia="Arial" w:cs="Arial"/>
          <w:color w:val="000000"/>
          <w:sz w:val="24"/>
        </w:rPr>
        <w:t xml:space="preserve">与采购人或者其他供应商恶意串通的。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w:t>
      </w:r>
      <w:r>
        <w:rPr>
          <w:rFonts w:ascii="Arial" w:hAnsi="Arial" w:eastAsia="Arial" w:cs="Arial"/>
          <w:color w:val="000000"/>
          <w:sz w:val="24"/>
        </w:rPr>
        <w:t xml:space="preserve">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27.4.6</w:t>
      </w:r>
      <w:r>
        <w:rPr>
          <w:rFonts w:ascii="Arial" w:hAnsi="Arial" w:eastAsia="Arial" w:cs="Arial"/>
          <w:color w:val="000000"/>
          <w:sz w:val="24"/>
        </w:rPr>
        <w:t xml:space="preserve">在招标过程中与采购人进行协商谈判、不按照招标文件和中标供应商的投标文件订立合同，或者与采购人另行订立背离合同实质性内容的协议的；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27.4.7</w:t>
      </w:r>
      <w:r>
        <w:rPr>
          <w:rFonts w:ascii="Arial" w:hAnsi="Arial" w:eastAsia="Arial" w:cs="Arial"/>
          <w:color w:val="000000"/>
          <w:sz w:val="24"/>
        </w:rPr>
        <w:t xml:space="preserve">拒绝有关部门监督检查或者提供虚假情况的。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w:t>
      </w:r>
      <w:r>
        <w:rPr>
          <w:rFonts w:ascii="Arial" w:hAnsi="Arial" w:eastAsia="Arial" w:cs="Arial"/>
          <w:color w:val="000000"/>
          <w:sz w:val="24"/>
        </w:rPr>
        <w:t xml:space="preserve">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w:t>
      </w:r>
      <w:r>
        <w:rPr>
          <w:rFonts w:ascii="Arial" w:hAnsi="Arial" w:eastAsia="Arial" w:cs="Arial"/>
          <w:color w:val="000000"/>
          <w:sz w:val="24"/>
        </w:rPr>
        <w:t xml:space="preserve">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w:t>
      </w:r>
      <w:r>
        <w:rPr>
          <w:rFonts w:ascii="Arial" w:hAnsi="Arial" w:eastAsia="Arial" w:cs="Arial"/>
          <w:color w:val="000000"/>
          <w:sz w:val="24"/>
        </w:rPr>
        <w:t xml:space="preserve">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w:t>
      </w:r>
      <w:r>
        <w:rPr>
          <w:rFonts w:ascii="Arial" w:hAnsi="Arial" w:eastAsia="Arial" w:cs="Arial"/>
          <w:color w:val="000000"/>
          <w:sz w:val="24"/>
        </w:rPr>
        <w:t xml:space="preserve">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w:t>
      </w:r>
      <w:r>
        <w:rPr>
          <w:rFonts w:ascii="Arial" w:hAnsi="Arial" w:eastAsia="Arial" w:cs="Arial"/>
          <w:color w:val="000000"/>
          <w:sz w:val="24"/>
        </w:rPr>
        <w:t xml:space="preserve">不同投标人的投标文件异常一致或者投标报价呈规律性差异。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w:t>
      </w:r>
      <w:r>
        <w:rPr>
          <w:rFonts w:ascii="Arial" w:hAnsi="Arial" w:eastAsia="Arial" w:cs="Arial"/>
          <w:color w:val="000000"/>
          <w:sz w:val="24"/>
        </w:rPr>
        <w:t xml:space="preserve">质疑的供应商应当是参与所质疑项目采购活动的供应商。潜在供应商依法获取其可质疑的采购文件的，可以对采购文件质疑。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w:t>
      </w:r>
      <w:r>
        <w:rPr>
          <w:rFonts w:ascii="Arial" w:hAnsi="Arial" w:eastAsia="Arial" w:cs="Arial"/>
          <w:color w:val="000000"/>
          <w:sz w:val="24"/>
        </w:rPr>
        <w:t xml:space="preserve">供应商认为采购文件、采购过程和采购结果使自己的权益受到损害的，可以在知道或应知其权益受到损害之日起七个工作日内，以书面形式根据下述</w:t>
      </w:r>
      <w:r>
        <w:rPr>
          <w:rFonts w:ascii="SimSun" w:hAnsi="SimSun" w:eastAsia="SimSun" w:cs="SimSun"/>
          <w:b/>
          <w:color w:val="000000"/>
          <w:sz w:val="24"/>
        </w:rPr>
        <w:t xml:space="preserve">28.4</w:t>
      </w:r>
      <w:r>
        <w:rPr>
          <w:rFonts w:ascii="Arial" w:hAnsi="Arial" w:eastAsia="Arial" w:cs="Arial"/>
          <w:b/>
          <w:color w:val="000000"/>
          <w:sz w:val="24"/>
        </w:rPr>
        <w:t xml:space="preserve">条款</w:t>
      </w:r>
      <w:r>
        <w:rPr>
          <w:rFonts w:ascii="Arial" w:hAnsi="Arial" w:eastAsia="Arial" w:cs="Arial"/>
          <w:color w:val="000000"/>
          <w:sz w:val="24"/>
        </w:rPr>
        <w:t xml:space="preserve">的规定向采购人或</w:t>
      </w:r>
      <w:r>
        <w:rPr>
          <w:rFonts w:ascii="SimSun" w:hAnsi="SimSun" w:eastAsia="SimSun" w:cs="SimSun"/>
          <w:color w:val="000000"/>
          <w:sz w:val="24"/>
        </w:rPr>
        <w:t xml:space="preserve">采购代理机构</w:t>
      </w:r>
      <w:r>
        <w:rPr>
          <w:rFonts w:ascii="Arial" w:hAnsi="Arial" w:eastAsia="Arial" w:cs="Arial"/>
          <w:color w:val="000000"/>
          <w:sz w:val="24"/>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w:t>
      </w:r>
      <w:r>
        <w:rPr>
          <w:rFonts w:ascii="Arial" w:hAnsi="Arial" w:eastAsia="Arial" w:cs="Arial"/>
          <w:color w:val="000000"/>
          <w:sz w:val="24"/>
        </w:rPr>
        <w:t xml:space="preserve">对可以质疑的采购文件质疑的，为收到采购文件之日或者采购文件公告期限届满之日；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w:t>
      </w:r>
      <w:r>
        <w:rPr>
          <w:rFonts w:ascii="Arial" w:hAnsi="Arial" w:eastAsia="Arial" w:cs="Arial"/>
          <w:color w:val="000000"/>
          <w:sz w:val="24"/>
        </w:rPr>
        <w:t xml:space="preserve">对采购过程质疑的，为各采购程序环节结束之日；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w:t>
      </w:r>
      <w:r>
        <w:rPr>
          <w:rFonts w:ascii="Arial" w:hAnsi="Arial" w:eastAsia="Arial" w:cs="Arial"/>
          <w:color w:val="000000"/>
          <w:sz w:val="24"/>
        </w:rPr>
        <w:t xml:space="preserve">对中标或者成交结果质疑的，为中标或者成交结果公告期限届满之日。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供应商应当在法定质疑期内一次性提出针对同一采购程序环节的质疑。供应商如在法定期限内对同一采购程序环节提出多次质疑的，</w:t>
      </w:r>
      <w:r>
        <w:rPr>
          <w:rFonts w:ascii="SimSun" w:hAnsi="SimSun" w:eastAsia="SimSun" w:cs="SimSun"/>
          <w:color w:val="000000"/>
          <w:sz w:val="24"/>
        </w:rPr>
        <w:t xml:space="preserve">采购代理机构</w:t>
      </w:r>
      <w:r>
        <w:rPr>
          <w:rFonts w:ascii="Arial" w:hAnsi="Arial" w:eastAsia="Arial" w:cs="Arial"/>
          <w:color w:val="000000"/>
          <w:sz w:val="24"/>
        </w:rPr>
        <w:t xml:space="preserve">、采购人将只对供应商第一次质疑作出答复。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w:t>
      </w:r>
      <w:r>
        <w:rPr>
          <w:rFonts w:ascii="Arial" w:hAnsi="Arial" w:eastAsia="Arial" w:cs="Arial"/>
          <w:color w:val="000000"/>
          <w:sz w:val="24"/>
        </w:rPr>
        <w:t xml:space="preserve">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w:t>
      </w:r>
      <w:r>
        <w:rPr>
          <w:rFonts w:ascii="Arial" w:hAnsi="Arial" w:eastAsia="Arial" w:cs="Arial"/>
          <w:color w:val="000000"/>
          <w:sz w:val="24"/>
        </w:rPr>
        <w:t xml:space="preserve">供应商（含潜在供应商）对项目属性、采购方式、采购需求、供应商资格条件及审查结果、评标方法和评标标准、合同文本的询问、质疑</w:t>
      </w:r>
      <w:r>
        <w:rPr>
          <w:rFonts w:ascii="SimSun" w:hAnsi="SimSun" w:eastAsia="SimSun" w:cs="SimSun"/>
          <w:color w:val="000000"/>
          <w:sz w:val="24"/>
        </w:rPr>
        <w:t xml:space="preserve">等</w:t>
      </w:r>
      <w:r>
        <w:rPr>
          <w:rFonts w:ascii="Arial" w:hAnsi="Arial" w:eastAsia="Arial" w:cs="Arial"/>
          <w:color w:val="000000"/>
          <w:sz w:val="24"/>
        </w:rPr>
        <w:t xml:space="preserve">请向采购</w:t>
      </w:r>
      <w:r>
        <w:rPr>
          <w:rFonts w:ascii="SimSun" w:hAnsi="SimSun" w:eastAsia="SimSun" w:cs="SimSun"/>
          <w:color w:val="000000"/>
          <w:sz w:val="24"/>
        </w:rPr>
        <w:t xml:space="preserve">代理机构或采购人</w:t>
      </w:r>
      <w:r>
        <w:rPr>
          <w:rFonts w:ascii="Arial" w:hAnsi="Arial" w:eastAsia="Arial" w:cs="Arial"/>
          <w:color w:val="000000"/>
          <w:sz w:val="24"/>
        </w:rPr>
        <w:t xml:space="preserve">提出，由</w:t>
      </w:r>
      <w:r>
        <w:rPr>
          <w:rFonts w:ascii="SimSun" w:hAnsi="SimSun" w:eastAsia="SimSun" w:cs="SimSun"/>
          <w:color w:val="000000"/>
          <w:sz w:val="24"/>
        </w:rPr>
        <w:t xml:space="preserve">采购代理机构</w:t>
      </w:r>
      <w:r>
        <w:rPr>
          <w:rFonts w:ascii="Arial" w:hAnsi="Arial" w:eastAsia="Arial" w:cs="Arial"/>
          <w:color w:val="000000"/>
          <w:sz w:val="24"/>
        </w:rPr>
        <w:t xml:space="preserve">负责答复。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采购人、</w:t>
      </w:r>
      <w:r>
        <w:rPr>
          <w:rFonts w:ascii="SimSun" w:hAnsi="SimSun" w:eastAsia="SimSun" w:cs="SimSun"/>
          <w:color w:val="000000"/>
          <w:sz w:val="24"/>
        </w:rPr>
        <w:t xml:space="preserve">采购代理机构</w:t>
      </w:r>
      <w:r>
        <w:rPr>
          <w:rFonts w:ascii="Arial" w:hAnsi="Arial" w:eastAsia="Arial" w:cs="Arial"/>
          <w:color w:val="000000"/>
          <w:sz w:val="24"/>
        </w:rPr>
        <w:t xml:space="preserve">只接收以纸质原件形式送达的质疑</w:t>
      </w:r>
      <w:r>
        <w:rPr>
          <w:rFonts w:ascii="SimSun" w:hAnsi="SimSun" w:eastAsia="SimSun" w:cs="SimSun"/>
          <w:color w:val="000000"/>
          <w:sz w:val="24"/>
        </w:rPr>
        <w:t xml:space="preserve">，</w:t>
      </w:r>
      <w:r>
        <w:rPr>
          <w:rFonts w:ascii="Arial" w:hAnsi="Arial" w:eastAsia="Arial" w:cs="Arial"/>
          <w:color w:val="000000"/>
          <w:sz w:val="24"/>
        </w:rPr>
        <w:t xml:space="preserve">质疑供应商可通过面交或邮寄方式送达（采购人和</w:t>
      </w:r>
      <w:r>
        <w:rPr>
          <w:rFonts w:ascii="SimSun" w:hAnsi="SimSun" w:eastAsia="SimSun" w:cs="SimSun"/>
          <w:color w:val="000000"/>
          <w:sz w:val="24"/>
        </w:rPr>
        <w:t xml:space="preserve">采购代理机构</w:t>
      </w:r>
      <w:r>
        <w:rPr>
          <w:rFonts w:ascii="Arial" w:hAnsi="Arial" w:eastAsia="Arial" w:cs="Arial"/>
          <w:color w:val="000000"/>
          <w:sz w:val="24"/>
        </w:rPr>
        <w:t xml:space="preserve">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采购人、</w:t>
      </w:r>
      <w:r>
        <w:rPr>
          <w:rFonts w:ascii="SimSun" w:hAnsi="SimSun" w:eastAsia="SimSun" w:cs="SimSun"/>
          <w:color w:val="000000"/>
          <w:sz w:val="24"/>
        </w:rPr>
        <w:t xml:space="preserve">采购代理机构</w:t>
      </w:r>
      <w:r>
        <w:rPr>
          <w:rFonts w:ascii="Arial" w:hAnsi="Arial" w:eastAsia="Arial" w:cs="Arial"/>
          <w:color w:val="000000"/>
          <w:sz w:val="24"/>
        </w:rPr>
        <w:t xml:space="preserve">联系人、联系方式、通信地址见招标文件第一章。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w:t>
      </w:r>
      <w:r>
        <w:rPr>
          <w:rFonts w:ascii="Arial" w:hAnsi="Arial" w:eastAsia="Arial" w:cs="Arial"/>
          <w:color w:val="000000"/>
          <w:sz w:val="24"/>
        </w:rPr>
        <w:t xml:space="preserve">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w:t>
      </w:r>
      <w:r>
        <w:rPr>
          <w:rFonts w:ascii="Arial" w:hAnsi="Arial" w:eastAsia="Arial" w:cs="Arial"/>
          <w:color w:val="000000"/>
          <w:sz w:val="24"/>
        </w:rPr>
        <w:t xml:space="preserve">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w:t>
      </w:r>
      <w:r>
        <w:rPr>
          <w:rFonts w:ascii="Arial" w:hAnsi="Arial" w:eastAsia="Arial" w:cs="Arial"/>
          <w:color w:val="000000"/>
          <w:sz w:val="24"/>
        </w:rPr>
        <w:t xml:space="preserve">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w:t>
      </w:r>
      <w:r>
        <w:rPr>
          <w:rFonts w:ascii="Arial" w:hAnsi="Arial" w:eastAsia="Arial" w:cs="Arial"/>
          <w:color w:val="000000"/>
          <w:sz w:val="24"/>
        </w:rPr>
        <w:t xml:space="preserve">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w:t>
      </w:r>
      <w:r>
        <w:rPr>
          <w:rFonts w:ascii="Arial" w:hAnsi="Arial" w:eastAsia="Arial" w:cs="Arial"/>
          <w:color w:val="000000"/>
          <w:sz w:val="24"/>
        </w:rPr>
        <w:t xml:space="preserve">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w:t>
      </w:r>
      <w:r>
        <w:rPr>
          <w:rFonts w:ascii="Arial" w:hAnsi="Arial" w:eastAsia="Arial" w:cs="Arial"/>
          <w:color w:val="000000"/>
          <w:sz w:val="24"/>
        </w:rPr>
        <w:t xml:space="preserve">供应商组成联合体参加投标，联合体中任何一方或多方未按要求签字、盖章、加盖公章的质疑。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w:t>
      </w:r>
      <w:r>
        <w:rPr>
          <w:rFonts w:ascii="Arial" w:hAnsi="Arial" w:eastAsia="Arial" w:cs="Arial"/>
          <w:color w:val="000000"/>
          <w:sz w:val="24"/>
        </w:rPr>
        <w:t xml:space="preserve">供应商提出书面质疑必须有理、有据，如质疑查无实据或供应商捏造事实，提供虚假材料进行恶意质疑或举报，不配合或采用不正当手段干扰政府采购质疑的，一经查实，</w:t>
      </w:r>
      <w:r>
        <w:rPr>
          <w:rFonts w:ascii="SimSun" w:hAnsi="SimSun" w:eastAsia="SimSun" w:cs="SimSun"/>
          <w:color w:val="000000"/>
          <w:sz w:val="24"/>
        </w:rPr>
        <w:t xml:space="preserve">采购代理机构</w:t>
      </w:r>
      <w:r>
        <w:rPr>
          <w:rFonts w:ascii="Arial" w:hAnsi="Arial" w:eastAsia="Arial" w:cs="Arial"/>
          <w:color w:val="000000"/>
          <w:sz w:val="24"/>
        </w:rPr>
        <w:t xml:space="preserve">有权依据政府采购的有关规定，报请政府采购监管部门对该供应商进行相应的行政处罚和记录该供应商的失信信息。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Arial" w:hAnsi="Arial" w:eastAsia="Arial" w:cs="Arial"/>
          <w:color w:val="000000"/>
          <w:sz w:val="24"/>
        </w:rPr>
        <w:t xml:space="preserve">中标结果确定后，</w:t>
      </w:r>
      <w:r>
        <w:rPr>
          <w:rFonts w:ascii="SimSun" w:hAnsi="SimSun" w:eastAsia="SimSun" w:cs="SimSun"/>
          <w:color w:val="000000"/>
          <w:sz w:val="24"/>
        </w:rPr>
        <w:t xml:space="preserve">采购代理机构</w:t>
      </w:r>
      <w:r>
        <w:rPr>
          <w:rFonts w:ascii="Arial" w:hAnsi="Arial" w:eastAsia="Arial" w:cs="Arial"/>
          <w:color w:val="000000"/>
          <w:sz w:val="24"/>
        </w:rPr>
        <w:t xml:space="preserve">将向中标人发出中标通知书。请中标人在中标结果公告届满之日起</w:t>
      </w:r>
      <w:r>
        <w:rPr>
          <w:rFonts w:ascii="SimSun" w:hAnsi="SimSun" w:eastAsia="SimSun" w:cs="SimSun"/>
          <w:color w:val="000000"/>
          <w:sz w:val="24"/>
        </w:rPr>
        <w:t xml:space="preserve">30</w:t>
      </w:r>
      <w:r>
        <w:rPr>
          <w:rFonts w:ascii="Arial" w:hAnsi="Arial" w:eastAsia="Arial" w:cs="Arial"/>
          <w:color w:val="000000"/>
          <w:sz w:val="24"/>
        </w:rPr>
        <w:t xml:space="preserve">日内</w:t>
      </w:r>
      <w:r>
        <w:rPr>
          <w:rFonts w:ascii="SimSun" w:hAnsi="SimSun" w:eastAsia="SimSun" w:cs="SimSun"/>
          <w:color w:val="000000"/>
          <w:sz w:val="24"/>
        </w:rPr>
        <w:t xml:space="preserve">，</w:t>
      </w:r>
      <w:r>
        <w:rPr>
          <w:rFonts w:ascii="Arial" w:hAnsi="Arial" w:eastAsia="Arial" w:cs="Arial"/>
          <w:color w:val="000000"/>
          <w:sz w:val="24"/>
        </w:rPr>
        <w:t xml:space="preserve">使用</w:t>
      </w:r>
      <w:r>
        <w:rPr>
          <w:rFonts w:ascii="SimSun" w:hAnsi="SimSun" w:eastAsia="SimSun" w:cs="SimSun"/>
          <w:color w:val="000000"/>
          <w:sz w:val="24"/>
        </w:rPr>
        <w:t xml:space="preserve">CA</w:t>
      </w:r>
      <w:r>
        <w:rPr>
          <w:rFonts w:ascii="Arial" w:hAnsi="Arial" w:eastAsia="Arial" w:cs="Arial"/>
          <w:color w:val="000000"/>
          <w:sz w:val="24"/>
        </w:rPr>
        <w:t xml:space="preserve">数字证书登录“苏采云”系统及时下载中标通知书。因系统存储空间有限，自中标结果公告届满之日起</w:t>
      </w:r>
      <w:r>
        <w:rPr>
          <w:rFonts w:ascii="SimSun" w:hAnsi="SimSun" w:eastAsia="SimSun" w:cs="SimSun"/>
          <w:color w:val="000000"/>
          <w:sz w:val="24"/>
        </w:rPr>
        <w:t xml:space="preserve">30</w:t>
      </w:r>
      <w:r>
        <w:rPr>
          <w:rFonts w:ascii="Arial" w:hAnsi="Arial" w:eastAsia="Arial" w:cs="Arial"/>
          <w:color w:val="000000"/>
          <w:sz w:val="24"/>
        </w:rPr>
        <w:t xml:space="preserve">日后，“苏采云”系统不再保证提供下载中标通知书服务</w:t>
      </w:r>
      <w:r>
        <w:rPr>
          <w:rFonts w:ascii="SimSun" w:hAnsi="SimSun" w:eastAsia="SimSun" w:cs="SimSun"/>
          <w:color w:val="000000"/>
          <w:sz w:val="24"/>
        </w:rPr>
        <w:t xml:space="preserve">，</w:t>
      </w:r>
      <w:r>
        <w:rPr>
          <w:rFonts w:ascii="Arial" w:hAnsi="Arial" w:eastAsia="Arial" w:cs="Arial"/>
          <w:color w:val="000000"/>
          <w:sz w:val="24"/>
        </w:rPr>
        <w:t xml:space="preserve">因未及时下载而造成的不利后果由中标人自行承担。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Arial" w:hAnsi="Arial" w:eastAsia="Arial" w:cs="Arial"/>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七、授予合同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30.签订合同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w:t>
      </w:r>
      <w:r>
        <w:rPr>
          <w:rFonts w:ascii="Arial" w:hAnsi="Arial" w:eastAsia="Arial" w:cs="Arial"/>
          <w:color w:val="000000"/>
          <w:sz w:val="24"/>
        </w:rPr>
        <w:t xml:space="preserve">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Arial" w:hAnsi="Arial" w:eastAsia="Arial" w:cs="Arial"/>
          <w:color w:val="000000"/>
          <w:sz w:val="24"/>
        </w:rPr>
        <w:t xml:space="preserve">中标人非因不可抗力未履行招、投标文件和合同规定的义务，一经查实，</w:t>
      </w:r>
      <w:r>
        <w:rPr>
          <w:rFonts w:ascii="SimSun" w:hAnsi="SimSun" w:eastAsia="SimSun" w:cs="SimSun"/>
          <w:color w:val="000000"/>
          <w:sz w:val="24"/>
        </w:rPr>
        <w:t xml:space="preserve">采购代理机构</w:t>
      </w:r>
      <w:r>
        <w:rPr>
          <w:rFonts w:ascii="Arial" w:hAnsi="Arial" w:eastAsia="Arial" w:cs="Arial"/>
          <w:color w:val="000000"/>
          <w:sz w:val="24"/>
        </w:rPr>
        <w:t xml:space="preserve">将根据具体情况提请政府采购管理部门作出相应处理。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w:t>
      </w:r>
      <w:r>
        <w:rPr>
          <w:rFonts w:ascii="Arial" w:hAnsi="Arial" w:eastAsia="Arial" w:cs="Arial"/>
          <w:color w:val="000000"/>
          <w:sz w:val="24"/>
        </w:rPr>
        <w:t xml:space="preserve">签订合同后，中标人不得将合同标的进行转包。未经采购人书面同意，中标人也不得采用分包的形式履行合同，否则采购人有权终止合同。转包或分包造成采购人损失的，中标人应承担相应赔偿责任。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w:t>
      </w:r>
      <w:r>
        <w:rPr>
          <w:rFonts w:ascii="Arial" w:hAnsi="Arial" w:eastAsia="Arial" w:cs="Arial"/>
          <w:color w:val="000000"/>
          <w:sz w:val="24"/>
        </w:rPr>
        <w:t xml:space="preserve">中标供应商向采购人缴纳的履约保证金不超过政府采购合同金额的</w:t>
      </w:r>
      <w:r>
        <w:rPr>
          <w:rFonts w:ascii="SimSun" w:hAnsi="SimSun" w:eastAsia="SimSun" w:cs="SimSun"/>
          <w:color w:val="000000"/>
          <w:sz w:val="24"/>
        </w:rPr>
        <w:t xml:space="preserve">10%</w:t>
      </w:r>
      <w:r>
        <w:rPr>
          <w:rFonts w:ascii="Arial" w:hAnsi="Arial" w:eastAsia="Arial" w:cs="Arial"/>
          <w:color w:val="000000"/>
          <w:sz w:val="24"/>
        </w:rPr>
        <w:t xml:space="preserve">。收取履约保证金的，采购人应当允许供应商自主选择以支票、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31.服务（包含与服务相关的货物）的追加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w:t>
      </w:r>
      <w:r>
        <w:rPr>
          <w:rFonts w:ascii="Arial" w:hAnsi="Arial" w:eastAsia="Arial" w:cs="Arial"/>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w:t>
      </w:r>
      <w:r>
        <w:rPr>
          <w:rFonts w:ascii="SimSun" w:hAnsi="SimSun" w:eastAsia="SimSun" w:cs="SimSun"/>
          <w:color w:val="000000"/>
          <w:sz w:val="24"/>
        </w:rPr>
        <w:t xml:space="preserve">额的10%</w:t>
      </w:r>
      <w:r>
        <w:rPr>
          <w:rFonts w:ascii="Arial" w:hAnsi="Arial" w:eastAsia="Arial" w:cs="Arial"/>
          <w:color w:val="000000"/>
          <w:sz w:val="24"/>
        </w:rPr>
        <w:t xml:space="preserve">。</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szCs w:val="36"/>
          <w:u w:val="none"/>
        </w:rPr>
        <w:t xml:space="preserve">第三章</w:t>
      </w:r>
      <w:r>
        <w:rPr>
          <w:rFonts w:ascii="SimHei" w:hAnsi="SimHei" w:eastAsia="SimHei" w:cs="SimHei"/>
          <w:color w:val="000000"/>
          <w:sz w:val="36"/>
        </w:rPr>
        <w:t xml:space="preserve"> </w:t>
      </w:r>
      <w:r>
        <w:rPr>
          <w:rFonts w:ascii="SimHei" w:hAnsi="SimHei" w:eastAsia="SimHei" w:cs="SimHei"/>
          <w:color w:val="000000"/>
          <w:sz w:val="36"/>
          <w:u w:val="none"/>
        </w:rPr>
        <w:t xml:space="preserve">合同文本</w:t>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（投标时无需填写）</w:t>
      </w:r>
      <w:r/>
    </w:p>
    <w:p>
      <w:pPr>
        <w:ind w:left="0" w:right="0" w:firstLine="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甲、乙双方以平等、自愿、公平、诚信、守法为原则，经友好协商，就</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采购事项订立本合同。双方均已仔细阅读本合同之所有条款，均已充分注意并详细了解双方对各方根据本合同享有的权利和义务，充分理解并自愿接受下列条款。</w:t>
      </w:r>
      <w:r/>
    </w:p>
    <w:p>
      <w:pPr>
        <w:ind w:left="0" w:right="0" w:firstLine="3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第一条：合同期限 </w:t>
      </w:r>
      <w:r/>
    </w:p>
    <w:p>
      <w:pPr>
        <w:ind w:left="0" w:right="0" w:firstLine="3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本合同有效期从：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 ；</w:t>
      </w:r>
      <w:r/>
    </w:p>
    <w:p>
      <w:pPr>
        <w:ind w:left="0" w:right="0" w:firstLine="3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本合同自双方签字盖章后生效。若双方对合同条款无异议，则本合同可自动延长至新合同生效或双方办理完毕清场手续为止。</w:t>
      </w:r>
      <w:r/>
    </w:p>
    <w:p>
      <w:pPr>
        <w:ind w:left="0" w:right="0" w:firstLine="39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商品数量和质量</w:t>
      </w:r>
      <w:r/>
    </w:p>
    <w:p>
      <w:pPr>
        <w:ind w:left="0" w:right="0" w:firstLine="39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乙方应按甲方要求数量供货，提供数量准确、质量合格、符合采购文件要求的商品。</w:t>
      </w:r>
      <w:r/>
    </w:p>
    <w:p>
      <w:pPr>
        <w:ind w:left="0" w:right="0" w:firstLine="39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标准及验收 </w:t>
      </w:r>
      <w:r/>
    </w:p>
    <w:p>
      <w:pPr>
        <w:ind w:left="0" w:right="0" w:firstLine="391"/>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乙方提供的货物必须符合我国最新颁布的与之相关的技术规范与标准，同时必须满足招标书中所列全部规格、质量要求和乙方承诺的其他指标。</w:t>
      </w:r>
      <w:r/>
    </w:p>
    <w:p>
      <w:pPr>
        <w:ind w:left="0" w:right="0" w:firstLine="3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质量要求：</w:t>
      </w:r>
      <w:r/>
    </w:p>
    <w:p>
      <w:pPr>
        <w:ind w:left="0" w:right="0" w:firstLine="3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采购包1：调料、南北货、禽蛋类</w:t>
      </w:r>
      <w:r/>
    </w:p>
    <w:p>
      <w:pPr>
        <w:ind w:left="0" w:right="0" w:firstLine="3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①调料类需标注有生产厂家，生产日期，有效期；符合《中华人民共和国食品安全法》要求；</w:t>
      </w:r>
      <w:r/>
    </w:p>
    <w:p>
      <w:pPr>
        <w:ind w:left="0" w:right="0" w:firstLine="3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②南北货：正规生产厂家或代理商，有商标牌号，标明生产日期、产地、保质期、包装规格等，符合《中华人民共和国食品安全法》要求；</w:t>
      </w:r>
      <w:r/>
    </w:p>
    <w:p>
      <w:pPr>
        <w:ind w:left="0" w:right="0" w:firstLine="3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③禽蛋类必须保证新鲜，完好率100%，且符合《中华人民共和国食品安全法》要求。</w:t>
      </w:r>
      <w:r/>
    </w:p>
    <w:p>
      <w:pPr>
        <w:ind w:left="0" w:right="0" w:firstLine="3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采购包2：米、油、面粉、杂粮类</w:t>
      </w:r>
      <w:r/>
    </w:p>
    <w:p>
      <w:pPr>
        <w:ind w:left="0" w:right="0" w:firstLine="3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所供商品必须符合国家《中华人民共和国食品安全法》品质标准，正规生产厂家或代理商，有商标牌号，标明生产日期、产地、保质期、包装规格等，符合《中华人民共和国食品安全法》要求。</w:t>
      </w:r>
      <w:r/>
    </w:p>
    <w:p>
      <w:pPr>
        <w:ind w:left="0" w:right="0" w:firstLine="3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标准由双方共同确定（乙方无法达到的规格需提前与甲方进行说明，双方协商），甲方质检人员在提货时负责查货验收，货物剩余有效期不得低于质保期的2/3。发现有假冒伪劣商品、以次充好或替代商品，乙方将承担赔偿或其他法律责任，因产品问题发生的群体人员不良反应或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ind w:left="0" w:right="0" w:firstLine="39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商品价格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按无锡市发展和改革委员会官网专题专栏中民生价费近期公示价格的平均价格*（1-中标优惠率）*实际数量进行结算，如遇网站上没有该食品，则按无锡市天惠商城官网的价格*（1-中标优惠率）*实际数量结算，如遇无锡市天惠商城官网上没有该食品，则按无锡市南禅寺朝阳市场询价的平均价格*（1-优惠率）*实际数量结算，如遇以上官网和市场均没有该类食品，采购人应提前通知中标供应商，经双方协商后进行调整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到需去市场询问价格的商品，由无锡市中医医院食堂采购员2名，提前3天到其他市场进行询价，中标供应商可派遣相关人员参与。（如中标供应商未派遣人员或者派遣人员不到场，则由无锡市中医医院食堂采购员2名进行询价）。询价得到的商品净重单价，作为本价格执行周期该商品供货价格核定的基数。</w:t>
      </w:r>
      <w:r/>
    </w:p>
    <w:p>
      <w:pPr>
        <w:ind w:left="0" w:right="0" w:firstLine="480"/>
        <w:jc w:val="both"/>
        <w:spacing w:before="0" w:after="0" w:line="85" w:lineRule="atLeast"/>
        <w:rPr>
          <w:u w:val="singl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u w:val="single"/>
        </w:rPr>
        <w:t xml:space="preserve">无锡市发展和改革委员会官网专题专栏中民生价费网址：http://dpc.wuxi.gov.cn/ztzl/msjf/syp/index.shtml；无锡市天惠商城官网网址：http://chinachaoyang.com/ChaoShi/Default.aspx；江苏无锡朝阳集团官网网址：http://www.chinachaoyang.com</w:t>
      </w:r>
      <w:r>
        <w:rPr>
          <w:rFonts w:ascii="SimSun" w:hAnsi="SimSun" w:eastAsia="SimSun" w:cs="SimSun"/>
          <w:color w:val="000000"/>
          <w:sz w:val="24"/>
          <w:szCs w:val="24"/>
          <w:u w:val="single"/>
        </w:rPr>
        <w:t xml:space="preserve">。</w:t>
      </w:r>
      <w:r>
        <w:rPr>
          <w:u w:val="singl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乙方中标后自供货之日起价格在每月月初按照商品价格所示为基价，不得上调、不得停供，否则甲方有权单方立即终止合同。</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供货时间、地点及方式</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（一）甲方下单时间为</w:t>
      </w:r>
      <w:r>
        <w:rPr>
          <w:rFonts w:ascii="SimSun" w:hAnsi="SimSun" w:eastAsia="SimSun" w:cs="SimSun"/>
          <w:color w:val="000000"/>
          <w:sz w:val="24"/>
          <w:u w:val="single"/>
        </w:rPr>
        <w:t xml:space="preserve">提货日前一天下午17：30前</w:t>
      </w:r>
      <w:r>
        <w:rPr>
          <w:rFonts w:ascii="SimSun" w:hAnsi="SimSun" w:eastAsia="SimSun" w:cs="SimSun"/>
          <w:color w:val="000000"/>
          <w:sz w:val="24"/>
        </w:rPr>
        <w:t xml:space="preserve">。“下单”是指甲方以书面或微信的形式通知乙方供货的种类和数量；</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（二）送货地点及方式：</w:t>
      </w:r>
      <w:r>
        <w:rPr>
          <w:rFonts w:ascii="SimSun" w:hAnsi="SimSun" w:eastAsia="SimSun" w:cs="SimSun"/>
          <w:color w:val="000000"/>
          <w:sz w:val="24"/>
          <w:u w:val="single"/>
        </w:rPr>
        <w:t xml:space="preserve">乙方每天早上 7 点前将订单内所有货物配送到甲方指定的地点，供需双方现场过秤，并提供随行货物的检验合格证。乙方提供《送货清单》一式三份，甲方两份，乙方一份，现场验收，验收合格后签字确认，作为结算凭证。配送的货物需按照甲方要求，进行简单的整理。若验收人员认定商品与采购人要求不相符合的，当即拒收并将不良供货批次进行记录备案。包装食品无法当场验货的，使用时拆封如发现变质，无条件退货。乙方一年内累计两次不能满足食品的数量及售后服务要求，甲方有权进行扣除该批次货款或立即单方终止合同，两次出现质量问题，甲方有权立即单方</w:t>
      </w:r>
      <w:r>
        <w:rPr>
          <w:rFonts w:ascii="SimSun" w:hAnsi="SimSun" w:eastAsia="SimSun" w:cs="SimSun"/>
          <w:color w:val="000000"/>
          <w:sz w:val="24"/>
          <w:u w:val="single"/>
        </w:rPr>
        <w:t xml:space="preserve">面终止合同。</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货物补送：甲方如需临时加送 （提前1小时通知乙方），乙方必须无条件按时送达。</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货款结算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应于供货当月月初与乙方双方签字确认《价格确认单》。乙方应于供货当月月底向甲方提供《供货清单》，经甲方审核同意后，开具正规发票。甲方收到发票后，于下一月份将费用汇入乙方指定银行账户。发票出票单位名称必须和乙方单位名称保持一致，否则不予结算，甲方可立即终止合同，所有经济和法律责任由乙方承担。</w:t>
      </w:r>
      <w:r/>
    </w:p>
    <w:p>
      <w:pPr>
        <w:ind w:left="0" w:right="0" w:firstLine="39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（二）其他</w:t>
      </w:r>
      <w:r>
        <w:rPr>
          <w:rFonts w:ascii="SimSun" w:hAnsi="SimSun" w:eastAsia="SimSun" w:cs="SimSun"/>
          <w:color w:val="000000"/>
          <w:sz w:val="24"/>
        </w:rPr>
        <w:t xml:space="preserve">约</w:t>
      </w:r>
      <w:r>
        <w:rPr>
          <w:rFonts w:ascii="SimSun" w:hAnsi="SimSun" w:eastAsia="SimSun" w:cs="SimSun"/>
          <w:color w:val="000000"/>
          <w:sz w:val="24"/>
        </w:rPr>
        <w:t xml:space="preserve">定：</w:t>
      </w:r>
      <w:r>
        <w:rPr>
          <w:rFonts w:ascii="SimSun" w:hAnsi="SimSun" w:eastAsia="SimSun" w:cs="SimSun"/>
          <w:color w:val="000000"/>
          <w:sz w:val="24"/>
          <w:u w:val="single"/>
        </w:rPr>
        <w:t xml:space="preserve">                                                                                                                                  </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履约、质量保证办法</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（一）乙方应按甲方要求提供加盖公章的营业执照、卫生许可证、检疫证、商品质量检验报告、授权书等一切商品经营所需证件的复印件。</w:t>
      </w:r>
      <w:r/>
    </w:p>
    <w:p>
      <w:pPr>
        <w:ind w:left="0" w:right="0" w:firstLine="39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为保证合同的有效履行，在合同签约后三十个日历日内，乙方自愿向甲方交纳履约保证金贰万元，合同终止日按实退还乙方（不计利息）。如出现以下情形之一，没收保证金：①由于乙方的原因不能履约的。②在履行合同期间发生群体不良反应，给甲方造成不良影响和严重经济损失的。</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收货争议处理 乙方认为甲方收货人员无故刁难的，可直接向甲方投诉，甲方将全面调查。甲方验收乙方所送货物时，发现数量或价格存在弄虚作假、甲方有权直接投诉至乙方总部。</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其他约定 </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（一）</w:t>
      </w:r>
      <w:r>
        <w:rPr>
          <w:rFonts w:ascii="SimSun" w:hAnsi="SimSun" w:eastAsia="SimSun" w:cs="SimSun"/>
          <w:color w:val="000000"/>
          <w:sz w:val="24"/>
          <w:szCs w:val="24"/>
        </w:rPr>
        <w:t xml:space="preserve">本合同一式五份，双方签字或盖章后生效。甲方三份，乙方一份，采购代理机构一份，具有同等法律效力。</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（二）本合同未尽事宜由甲乙双方协商解决；</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第十条 </w:t>
      </w:r>
      <w:r>
        <w:rPr>
          <w:rFonts w:ascii="SimSun" w:hAnsi="SimSun" w:eastAsia="SimSun" w:cs="SimSun"/>
          <w:color w:val="000000"/>
          <w:sz w:val="24"/>
          <w:szCs w:val="24"/>
        </w:rPr>
        <w:t xml:space="preserve">争议解决 甲乙双方因合同的解释或履行发生争议时，首先应争取通过友好协商解决。如协商不能解决，甲乙任何一方可向甲方所在地</w:t>
      </w:r>
      <w:r>
        <w:rPr>
          <w:rFonts w:ascii="SimSun" w:hAnsi="SimSun" w:eastAsia="SimSun" w:cs="SimSun"/>
          <w:color w:val="000000"/>
          <w:sz w:val="24"/>
          <w:szCs w:val="24"/>
        </w:rPr>
        <w:t xml:space="preserve">的</w:t>
      </w:r>
      <w:r>
        <w:rPr>
          <w:rFonts w:ascii="SimSun" w:hAnsi="SimSun" w:eastAsia="SimSun" w:cs="SimSun"/>
          <w:color w:val="000000"/>
          <w:sz w:val="24"/>
          <w:szCs w:val="24"/>
        </w:rPr>
        <w:t xml:space="preserve">人民法院提起诉讼。</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其他补充事项 </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（2）由于甲方的特殊性，可能会出现临时性的送货现象，乙方不得以任何理由拒绝送货，一旦影响到甲方的正常运转，乙方应承担相应的经济赔偿。若遇某商品缺货，需更换品种，须经甲方同意方可更换。 如需应急配送，乙方应在30分钟内响应，送达时间不得超过60分钟。   </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乙方不得延迟送货，每发生一次因延迟造成甲方损失的，甲方可以从货款或履约保证金中扣除该批货值的2%作为违约金。乙方延迟送货，两次导致甲方员工的就餐时间延迟超过30分钟的，甲方有权解除本合同。乙方取得甲方同意的延迟送货除外。</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（4）若发现有伪劣假冒商品、以次充好产品或替代商品，乙方将承担赔偿或其他法律责任。因产品质量问题发生的食物中毒等事故，由乙方承担经济赔偿责任以及相关的法律责任。</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（5）甲方将不定期地组织专人对乙方所供货物的质量报送质检部门抽检，若发现货物质量检测结果与采购文件或投标响应文件质量标准不符，甲方有权拒付该批货款并有权解除合同。</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（6）甲方有权随时对经考核不合格供应商予以淘汰并列入黑名单，三年内不得参与甲方食堂招标项目，乙方须无条件接受。</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（7）服务人员必须经过卫生防疫部门健康检查及卫生知识培训，并持《健康证》上岗。</w:t>
      </w:r>
      <w:r/>
    </w:p>
    <w:p>
      <w:pPr>
        <w:ind w:left="0" w:right="0" w:firstLine="3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u w:val="single"/>
        </w:rPr>
        <w:t xml:space="preserve">（8）</w:t>
      </w:r>
      <w:r>
        <w:rPr>
          <w:rFonts w:ascii="SimSun" w:hAnsi="SimSun" w:eastAsia="SimSun" w:cs="SimSun"/>
          <w:color w:val="000000"/>
          <w:sz w:val="24"/>
          <w:szCs w:val="24"/>
          <w:u w:val="single"/>
        </w:rPr>
        <w:t xml:space="preserve">乙方不得将中标项目分包、转包，一旦发现则甲方有权随时终止合同。</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（9）如遇政策性采购任务，双方无条件按政策执行。</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（10）如遇重大政策调整导致合同无法继续履行，甲方提前30天通知乙方，到期无条件解除合同。</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（11）医院食堂经营模式改变无法继续履行合同的，甲方提前30天通知乙方，到期无条件解除合同，甲方不承担违约责任。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 方（盖章）：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                                 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银行开户行：                             银行开户行：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                               银行账号：</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Unicode MS" w:hAnsi="Arial Unicode MS" w:eastAsia="Arial Unicode MS" w:cs="Arial Unicode MS"/>
          <w:color w:val="000000"/>
          <w:sz w:val="24"/>
        </w:rPr>
        <w:t xml:space="preserve">签订日期：年月日</w:t>
      </w:r>
      <w:r>
        <w:rPr>
          <w:rFonts w:ascii="SimSun" w:hAnsi="SimSun" w:eastAsia="SimSun" w:cs="SimSun"/>
          <w:color w:val="000000"/>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食堂原材料采购供应商试供期考核表</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684"/>
        <w:gridCol w:w="4519"/>
        <w:gridCol w:w="2430"/>
        <w:gridCol w:w="860"/>
      </w:tblGrid>
      <w:tr>
        <w:trPr>
          <w:trHeight w:val="405"/>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286"/>
        </w:trPr>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                           供应类别： </w:t>
            </w:r>
            <w:r/>
          </w:p>
        </w:tc>
      </w:tr>
      <w:tr>
        <w:trPr>
          <w:trHeight w:val="286"/>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考核时间：               考核者：               考核得分：</w:t>
            </w:r>
            <w:r/>
          </w:p>
        </w:tc>
      </w:tr>
      <w:tr>
        <w:trPr>
          <w:trHeight w:val="5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扣分细则</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考核扣分及原因</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供货及时性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非不可抗拒情况下：及时得8分以上；很少不及时但能与院方及时沟通得8－5分，不沟通或沟通不及时得5分以下。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保证商品质量，无以次充好现象，无过期食品，无假冒伪劣、腐败变质、“三无”产品。发现1次，扣2分。性质恶劣的，1次扣5分。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日期新鲜，冷链保存和运输，包装完整，无洒漏现象。若产品近有效期、保存不当、运输不当，发生一次扣1分；性质恶劣的，1次扣5分。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供货数量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送货无短斤缺两现象得8分以上；偶尔发生短斤缺两但能及时更正得8－1分；发生3次不得分。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供货品种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按照食堂管理人员通知的品种送货，无擅自更换商品或品牌现象得8分以上；偶尔发生得8－1分，发生3次不得分。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9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供货价格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严格执行医院定价规定，得8－5分，出现不执行医院定价规定，得5分以下。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索证索票制度执行情况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一次不漏地向食堂提供有关商品的检测资料得8分以上；偶尔遗漏并及时补齐得8－1分，3次遗漏不得分。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工作人员工作认真，服务热情周到，运送搬装文明得8分以上；偶尔发生因搬装等原因造成食物污染、破损得8－1分；发生3次不得分。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联系沟通</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供应商能主动到院随访，倾听院方意见、建议得8分以上，在供货过程中发生情况能与院方及时联系并妥善处理得8－5分，与院方缺少联系沟通发生情况处理不到位得5分以下。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廉洁制度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严格执行医院廉洁协议得8分以上；违反医院廉洁协议视情节得8分以下甚至不得分。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备注：1、得分85～100分，为合格供应商，可继续履行合同</w:t>
              <w:br/>
              <w:t xml:space="preserve">       2、得分85分以下，为不合格供应商，合同终止</w:t>
            </w:r>
            <w:r/>
          </w:p>
        </w:tc>
      </w:tr>
      <w:tr>
        <w:trPr>
          <w:trHeight w:val="286"/>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考核存在问题及整改要求：</w:t>
            </w:r>
            <w:r/>
          </w:p>
        </w:tc>
      </w:tr>
      <w:tr>
        <w:trPr>
          <w:trHeight w:val="286"/>
        </w:trPr>
        <w:tc>
          <w:tcPr>
            <w:gridSpan w:val="5"/>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□贵单位考核成绩优秀，请继续保持。</w:t>
            </w:r>
            <w:r/>
          </w:p>
        </w:tc>
      </w:tr>
      <w:tr>
        <w:trPr>
          <w:trHeight w:val="286"/>
        </w:trPr>
        <w:tc>
          <w:tcPr>
            <w:gridSpan w:val="5"/>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□贵单位考核成绩有待改善，请加强□品质□价格□服务□索证□沟通等以利工作改善。</w:t>
            </w:r>
            <w:r/>
          </w:p>
        </w:tc>
      </w:tr>
      <w:tr>
        <w:trPr>
          <w:trHeight w:val="286"/>
        </w:trPr>
        <w:tc>
          <w:tcPr>
            <w:gridSpan w:val="5"/>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□贵单位考核成绩不佳，亟需改善，请于收到此通知后5日内提出改善报告。</w:t>
            </w:r>
            <w:r/>
          </w:p>
        </w:tc>
      </w:tr>
      <w:tr>
        <w:trPr>
          <w:trHeight w:val="286"/>
        </w:trPr>
        <w:tc>
          <w:tcPr>
            <w:gridSpan w:val="5"/>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□贵单位考核成绩不合格，予以终止合同。</w:t>
            </w:r>
            <w:r/>
          </w:p>
        </w:tc>
      </w:tr>
      <w:tr>
        <w:trPr>
          <w:trHeight w:val="286"/>
        </w:trPr>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无锡市中医医院总务处负责人签名：              供应商签名：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684"/>
        <w:gridCol w:w="4519"/>
        <w:gridCol w:w="2430"/>
        <w:gridCol w:w="860"/>
      </w:tblGrid>
      <w:tr>
        <w:trPr>
          <w:trHeight w:val="405"/>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食堂原材料采购供应商考核表</w:t>
            </w:r>
            <w:r/>
          </w:p>
        </w:tc>
      </w:tr>
      <w:tr>
        <w:trPr>
          <w:trHeight w:val="286"/>
        </w:trPr>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                           供应类别： </w:t>
            </w:r>
            <w:r/>
          </w:p>
        </w:tc>
      </w:tr>
      <w:tr>
        <w:trPr>
          <w:trHeight w:val="286"/>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考核时间：               考核者：               考核得分：</w:t>
            </w:r>
            <w:r/>
          </w:p>
        </w:tc>
      </w:tr>
      <w:tr>
        <w:trPr>
          <w:trHeight w:val="5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扣分细则</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考核扣分及原因</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r>
      <w:tr>
        <w:trPr>
          <w:trHeight w:val="76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供货及时性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非不可抗拒情况下：及时得8分以上；很少不及时但能与院方及时沟通得8－5分，不沟通或沟通不及时得5分以下。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供货质量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保证商品质量，无以次充好现象，无过期食品，无假冒伪劣、腐败变质、“三无”产品。发现1次，扣2分。性质恶劣的，1次扣5分。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日期新鲜，冷链保存和运输，包装完整，无洒漏现象。若产品近有效期、保存不当、运输不当，发生一次扣1分；性质恶劣的，1次扣5分。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供货数量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送货无短斤缺两现象得8分以上；偶尔发生短斤缺两但能及时更正得8－1分；发生3次不得分。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供货品种</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按照食堂管理人员通知的品种送货，无擅自更换商品或品牌现象得8分以上；偶尔发生得8－1分，发生3次不得分。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9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供货价格</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严格执行医院定价规定，得8－5分，出现不执行医院定价规定，得5分以下。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索证索票制度执行情况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一次不漏地向食堂提供有关商品的检测资料得8分以上；偶尔遗漏并及时补齐得8－1分，3次遗漏不得分。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服务态度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工作人员工作认真，服务热情周到，运送搬装文明得8分以上；偶尔发生因搬装等原因造成食物污染、破损得8－1分；发生3次不得分。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联系沟通</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供应商能主动到院随访，倾听院方意见、建议得8分以上，在供货过程中发生情况能与院方及时联系并妥善处理得8－5分，与院方缺少联系沟通发生情况处理不到位得5分以下。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廉洁制度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严格执行医院廉洁协议得8分以上；违反医院廉洁协议视情节得8分以下甚至不得分。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62"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8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519" w:type="dxa"/>
            <w:vAlign w:val="center"/>
            <w:textDirection w:val="lrTb"/>
            <w:noWrap w:val="false"/>
          </w:tcPr>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43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60"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1、得分95～100分，为优秀供应商，可加大采购量或享受免检待遇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2、得分90～94分，为合格供应商，可正常采购</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3、得分85～89分，为辅导供应商，需进行辅导，应减量采购或暂停采购，低于90分，每低1分，扣款1000元</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4、得分85分以下，为不合格供应商，应予以淘汰</w:t>
            </w:r>
            <w:r/>
          </w:p>
        </w:tc>
      </w:tr>
      <w:tr>
        <w:trPr>
          <w:trHeight w:val="286"/>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考核存在问题及整改要求：</w:t>
            </w:r>
            <w:r/>
          </w:p>
        </w:tc>
      </w:tr>
      <w:tr>
        <w:trPr>
          <w:trHeight w:val="286"/>
        </w:trPr>
        <w:tc>
          <w:tcPr>
            <w:gridSpan w:val="5"/>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□贵单位考核成绩优秀，请继续保持。</w:t>
            </w:r>
            <w:r/>
          </w:p>
        </w:tc>
      </w:tr>
      <w:tr>
        <w:trPr>
          <w:trHeight w:val="286"/>
        </w:trPr>
        <w:tc>
          <w:tcPr>
            <w:gridSpan w:val="5"/>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□贵单位考核成绩有待改善，请加强□品质□价格□服务□索证□沟通等以利工作改善。</w:t>
            </w:r>
            <w:r/>
          </w:p>
        </w:tc>
      </w:tr>
      <w:tr>
        <w:trPr>
          <w:trHeight w:val="286"/>
        </w:trPr>
        <w:tc>
          <w:tcPr>
            <w:gridSpan w:val="5"/>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□贵单位考核成绩不佳，亟需改善，请于收到此通知后5日内提出改善报告。</w:t>
            </w:r>
            <w:r/>
          </w:p>
        </w:tc>
      </w:tr>
      <w:tr>
        <w:trPr>
          <w:trHeight w:val="286"/>
        </w:trPr>
        <w:tc>
          <w:tcPr>
            <w:gridSpan w:val="5"/>
            <w:tcBorders>
              <w:top w:val="none" w:color="000000" w:sz="4" w:space="0"/>
              <w:left w:val="single" w:color="000000" w:sz="8" w:space="0"/>
              <w:bottom w:val="none" w:color="000000" w:sz="4"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□贵单位考核成绩不合格，予以终止合同。</w:t>
            </w:r>
            <w:r/>
          </w:p>
        </w:tc>
      </w:tr>
      <w:tr>
        <w:trPr>
          <w:trHeight w:val="286"/>
        </w:trPr>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无锡市中医医院总务处负责人签名：              供应商签名：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119" w:firstLine="0"/>
        <w:jc w:val="both"/>
        <w:spacing w:before="11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ind w:left="0" w:right="0" w:firstLine="3649"/>
        <w:jc w:val="both"/>
        <w:spacing w:before="143"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2"/>
          <w:sz w:val="36"/>
        </w:rPr>
        <w:t xml:space="preserve">廉洁承诺书</w:t>
      </w:r>
      <w:r/>
    </w:p>
    <w:p>
      <w:pPr>
        <w:ind w:left="0" w:right="0" w:firstLine="0"/>
        <w:jc w:val="both"/>
        <w:spacing w:before="8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24"/>
        </w:rPr>
        <w:t xml:space="preserve">（甲方）单位：无锡市中医医院</w:t>
      </w:r>
      <w:r/>
    </w:p>
    <w:p>
      <w:pPr>
        <w:ind w:left="0" w:right="0" w:firstLine="0"/>
        <w:jc w:val="both"/>
        <w:spacing w:before="8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（乙方）单位：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为进一步加强医院党风廉政和行风建设，规范从业行为，切实抵制各项经济活动中的不正之风，确保双方合约正常履行，遵守廉政准入规定，甲乙双方签订廉洁承诺如下：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一、乙方保证在各项经济活动中，不向甲方的工作人员及其家属输送任何名义、任何形式的利益。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二、乙方保证不以任何理由安排甲方的工作人员及其家属参加吃请、娱乐休闲活动等。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三、乙方保证不在甲方诊疗区域内从事任何形式的销售相关活动。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四、乙方保证不采取隐蔽手段获取医院各类药品、耗材试剂、器械设备及其他物资方面的信息。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五、乙方保证不以任何方式违规记录、存储、复制、泄露甲方未公开的医院管理、业务等信息。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六、甲方规范本单位干部职工，不得接受乙方吃请，不得收受和索要乙方以任何名义、任何形式输送的利益，不得参加乙方组织的有可能影响公正履职的各种娱乐休闲、境内外旅游等不规范行为。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七、甲方工作人员有违反第六条者，乙方应向甲方党委、纪委和监察专员办公室举报反映。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八、乙方如出现违反上述条款第一条至第五条的情况，甲方有权通知乙方终止合同履行。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九、本承诺书一式四份，双方各执二份。盖章签字后，与双方签订的合同同时生效。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签名签名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267" w:right="369" w:firstLine="464"/>
        <w:jc w:val="center"/>
        <w:spacing w:before="240" w:after="240"/>
        <w:tabs>
          <w:tab w:val="left" w:pos="36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67" w:right="369" w:firstLine="464"/>
        <w:jc w:val="center"/>
        <w:spacing w:before="240" w:after="240"/>
        <w:tabs>
          <w:tab w:val="left" w:pos="36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267" w:right="369" w:firstLine="464"/>
        <w:jc w:val="center"/>
        <w:spacing w:before="240" w:after="240"/>
        <w:tabs>
          <w:tab w:val="left" w:pos="360" w:leader="none"/>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rPr>
          <w:rFonts w:ascii="Calibri" w:hAnsi="Calibri" w:eastAsia="Calibri" w:cs="Calibri"/>
          <w:sz w:val="21"/>
        </w:rPr>
      </w:r>
      <w:r/>
    </w:p>
    <w:p>
      <w:pPr>
        <w:shd w:val="nil" w:color="auto"/>
      </w:pPr>
      <w:r>
        <w:rPr>
          <w:rFonts w:ascii="SimHei" w:hAnsi="SimHei" w:eastAsia="SimHei" w:cs="SimHei"/>
          <w:color w:val="000000"/>
          <w:sz w:val="36"/>
          <w:highlight w:val="none"/>
        </w:rPr>
        <w:br w:type="page" w:clear="all"/>
      </w:r>
      <w:r>
        <w:rPr>
          <w:rFonts w:ascii="SimHei" w:hAnsi="SimHei" w:eastAsia="SimHei" w:cs="SimHei"/>
          <w:color w:val="000000"/>
          <w:sz w:val="36"/>
          <w:highlight w:val="none"/>
        </w:rPr>
      </w:r>
      <w:r/>
    </w:p>
    <w:p>
      <w:pPr>
        <w:ind w:left="0" w:right="0" w:firstLine="480"/>
        <w:jc w:val="center"/>
        <w:spacing w:before="0" w:after="0" w:line="85" w:lineRule="atLeast"/>
        <w:rPr>
          <w:rFonts w:ascii="SimHei" w:hAnsi="SimHei" w:eastAsia="SimHei" w:cs="SimHei"/>
          <w:color w:val="000000"/>
          <w:sz w:val="36"/>
          <w:szCs w:val="36"/>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本项目属性：货物类项目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本项目标的物所属行业：工业（制造业）</w:t>
      </w:r>
      <w:r/>
    </w:p>
    <w:p>
      <w:pPr>
        <w:ind w:left="0" w:right="0" w:firstLine="48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 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采购包1：调料、南北货、禽蛋类</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调味品（包含但不限于）</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1"/>
        <w:gridCol w:w="1785"/>
        <w:gridCol w:w="2012"/>
        <w:gridCol w:w="541"/>
        <w:gridCol w:w="2289"/>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年需求量（预估）</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低钠盐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400g/包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味精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10包*1千克/箱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鸡精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10包*1千克/箱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绵白糖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砂糖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冰糖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3750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15L/桶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400克/包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5900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香醋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酱油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21.5L/桶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6瓶*1.9L/箱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6瓶*1.9L/箱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444</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榨菜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200包*50克/箱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辣椒酱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1180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12瓶*500ml/箱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500ml/瓶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芝麻油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410ml/瓶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番茄酱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3千克/桶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耗油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907克/瓶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火锅底料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20包*300克/箱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金汤调料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1KG*10包/箱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白胡椒粉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黑胡椒粉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黑胡椒汁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2.3千克/瓶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咖喱粉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椒盐粉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680克/瓶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孜然粉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五香粉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458克/瓶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豆瓣酱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13斤/桶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麻辣鲜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102克/包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花椒油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1斤/瓶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干锅酱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500克/桶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鸡汁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1千克/瓶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陈年香糟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350g*30/包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野山椒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2千克*6/包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脆炸粉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香辣酥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300g*12/包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蒸鱼豉油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900g/瓶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豆豉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500g/包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黄豆酱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800g/瓶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鲜辣椒面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十三香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45克/盒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干辣椒段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散装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糟卤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30</w:t>
            </w:r>
            <w:r>
              <w:rPr>
                <w:rFonts w:ascii="SimSun" w:hAnsi="SimSun" w:eastAsia="SimSun" w:cs="SimSun"/>
                <w:color w:val="000000"/>
                <w:sz w:val="22"/>
              </w:rPr>
              <w:t xml:space="preserve">包</w:t>
            </w:r>
            <w:r>
              <w:rPr>
                <w:rFonts w:ascii="Calibri" w:hAnsi="Calibri" w:eastAsia="Calibri" w:cs="Calibri"/>
                <w:color w:val="000000"/>
                <w:sz w:val="22"/>
              </w:rPr>
              <w:t xml:space="preserve">*350</w:t>
            </w:r>
            <w:r>
              <w:rPr>
                <w:rFonts w:ascii="SimSun" w:hAnsi="SimSun" w:eastAsia="SimSun" w:cs="SimSun"/>
                <w:color w:val="000000"/>
                <w:sz w:val="22"/>
              </w:rPr>
              <w:t xml:space="preserve">克</w:t>
            </w:r>
            <w:r>
              <w:rPr>
                <w:rFonts w:ascii="Calibri" w:hAnsi="Calibri" w:eastAsia="Calibri" w:cs="Calibri"/>
                <w:color w:val="000000"/>
                <w:sz w:val="22"/>
              </w:rPr>
              <w:t xml:space="preserve">/</w:t>
            </w: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注：以上采购清单中提到的品牌产品仅供参考，供应商可以选择同等或不低于该品牌品质的产品。</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南北货类（包含但不限于）</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4"/>
        <w:gridCol w:w="3368"/>
        <w:gridCol w:w="910"/>
        <w:gridCol w:w="2331"/>
      </w:tblGrid>
      <w:tr>
        <w:trPr>
          <w:trHeight w:val="2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年需求量（预估）</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干香菇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干黑木耳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干紫菜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花生米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梅干菜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腐竹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桂皮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茴香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草果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香叶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芡实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干莲子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粉丝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虾皮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中开洋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笋丝/笋片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扁尖</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萝卜干</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榨菜丝</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年糕</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油面筋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小方腿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糯玉米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玉米粒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干肉皮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bl>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禽蛋类（包含但不限于）</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4"/>
        <w:gridCol w:w="2743"/>
        <w:gridCol w:w="651"/>
        <w:gridCol w:w="3019"/>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年需求量（预估）</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鸡蛋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112290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鸭蛋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2670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草鸡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3180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乌鸡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鸽子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鸭子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850</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鹌鹑蛋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皮蛋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鸽蛋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咸蛋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采购包2：米、油、面粉、杂粮类</w:t>
      </w:r>
      <w:r>
        <w:rPr>
          <w:rFonts w:ascii="Calibri" w:hAnsi="Calibri" w:eastAsia="Calibri" w:cs="Calibri"/>
          <w:sz w:val="21"/>
        </w:rPr>
      </w:r>
      <w:r/>
    </w:p>
    <w:p>
      <w:pPr>
        <w:ind w:left="0" w:right="0" w:firstLine="480"/>
        <w:jc w:val="center"/>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采购范围（包含但不限于）</w:t>
      </w:r>
      <w:r>
        <w:rPr>
          <w:rFonts w:ascii="Calibri" w:hAnsi="Calibri" w:eastAsia="Calibri" w:cs="Calibri"/>
          <w:sz w:val="21"/>
        </w:rPr>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7"/>
        <w:gridCol w:w="2428"/>
        <w:gridCol w:w="2151"/>
        <w:gridCol w:w="638"/>
        <w:gridCol w:w="2373"/>
      </w:tblGrid>
      <w:tr>
        <w:trPr>
          <w:trHeight w:val="3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年需求量（预估）</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香米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10斤/袋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糯米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水磨粉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黑米粉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1550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玉米粉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淀粉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黄小米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苦荞米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苦荞粉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泡打粉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1千克/袋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大米粉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非转基因大豆油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10L*2桶/箱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葵花籽油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5L/桶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菜籽油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赤豆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绿豆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白芸豆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燕麦仁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熟黑芝麻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熟白芝麻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酵母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500克*20包/箱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豆浆粉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480g*25包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紫薯粉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1千克*10包/箱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老红糖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红枣片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花生碎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3斤/包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枣仁碎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蜜豆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5千克*2包/箱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红豆沙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5千克*4包/箱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椰蓉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2.5kg/包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彩针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900克/包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红绿丝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1.5千克/包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蛋挞皮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600克*10包/箱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肉松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2.5千克/袋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面包糠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1.5千克/包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39</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炼乳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350克/瓶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芝士片（白）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84片/包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奶酪酱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1千克/桶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淡奶油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12瓶/1L</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精炼猪油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20kg/桶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烤焙油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10kg/箱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德式烤肠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1kg/包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60</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沙拉酱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1kg*12包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食品专用油纸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75*100张/袋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速发蛋糕油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3千克/桶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先按无锡市发展和改革委员会官网专题专栏中民生价费近期公示价格的平均价格*（1-中标优惠率）*实际数量进行结算，如遇网站上没有该食品，则按无锡市天惠商城官网的价格*（1-中标优惠率）*实际数量结算，如遇无锡市天惠商城官网上没有该食品，则按无锡市南禅寺朝阳市场询价的平均价格*（1-优惠率）*实际数量结算，如遇以上官网和市场均没有该类食品，采购人应提前通知中标供应商，经双方协商后进行调整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到需去市场询问价格的商品，由无锡市中医医院食堂采购员2名，提前3天到其他市场进行询价，中标供应商可派遣相关人员参与。（如中标供应商未派遣人员或者派遣人员不到场，则由无锡市中医医院食堂采购员2名进行询价）。询价得到的商品净重单价，作为本价格执行周期该商品供货价格核定的基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无锡市发展和改革委员会官网专题专栏中民生价费网址：</w:t>
      </w:r>
      <w:r>
        <w:rPr>
          <w:rFonts w:ascii="Calibri" w:hAnsi="Calibri" w:eastAsia="Calibri" w:cs="Calibri"/>
          <w:color w:val="000000"/>
          <w:sz w:val="21"/>
          <w:u w:val="single"/>
        </w:rPr>
        <w:t xml:space="preserve">http://dpc.wuxi.gov.cn/ztzl/msjf/syp/index.shtml</w:t>
      </w:r>
      <w:r>
        <w:rPr>
          <w:rFonts w:ascii="SimSun" w:hAnsi="SimSun" w:eastAsia="SimSun" w:cs="SimSun"/>
          <w:color w:val="000000"/>
          <w:sz w:val="21"/>
          <w:u w:val="single"/>
        </w:rPr>
        <w:t xml:space="preserve">；无锡市天惠商城官网网址：</w:t>
      </w:r>
      <w:r>
        <w:rPr>
          <w:rFonts w:ascii="Calibri" w:hAnsi="Calibri" w:eastAsia="Calibri" w:cs="Calibri"/>
          <w:color w:val="000000"/>
          <w:sz w:val="21"/>
          <w:u w:val="single"/>
        </w:rPr>
        <w:t xml:space="preserve">http://chinachaoyang.com/ChaoShi/Default.aspx</w:t>
      </w:r>
      <w:r>
        <w:rPr>
          <w:rFonts w:ascii="SimSun" w:hAnsi="SimSun" w:eastAsia="SimSun" w:cs="SimSun"/>
          <w:color w:val="000000"/>
          <w:sz w:val="21"/>
          <w:u w:val="single"/>
        </w:rPr>
        <w:t xml:space="preserve">；江苏无锡朝阳集团官网网址：</w:t>
      </w:r>
      <w:hyperlink r:id="rId15" w:tooltip="http://www.chinachaoyang.com./" w:history="1">
        <w:r>
          <w:rPr>
            <w:rStyle w:val="797"/>
            <w:rFonts w:ascii="Calibri" w:hAnsi="Calibri" w:eastAsia="Calibri" w:cs="Calibri"/>
            <w:color w:val="0000ee"/>
            <w:sz w:val="21"/>
            <w:u w:val="single"/>
          </w:rPr>
          <w:t xml:space="preserve">http://www.chinachaoyang.com</w:t>
        </w:r>
        <w:r>
          <w:rPr>
            <w:rStyle w:val="797"/>
            <w:rFonts w:ascii="SimSun" w:hAnsi="SimSun" w:eastAsia="SimSun" w:cs="SimSun"/>
            <w:color w:val="0000ee"/>
            <w:sz w:val="21"/>
            <w:u w:val="single"/>
          </w:rPr>
          <w:t xml:space="preserve">。</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乙方中标后自供货之日起价格在每月月初按照商品价格所示为基价，不得上调、不得停供，否则甲方有权单方立即终止合同。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①调料类需标注有生产厂家，生产日期，有效期；符合《中华人民共和国食品安全法》要求；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②南北货：正规生产厂家或代理商，有商标牌号，标明生产日期、产地、保质期、包装规格等，符合《中华人民共和国食品安全法》要求；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③禽蛋类必须保证新鲜，完好率100%，且符合《中华人民共和国食品安全法》要求。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货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于医院的特殊性，可能会出现临时性的送货现象，供应商不得以任何理由拒绝送货，一旦影响到医院的正常运转，供应商应承担相应的经济赔偿。若遇某商品缺货，需更换品种，须经院方同意方可更换。如需应急配送，投标人应在30分钟内响应,送达时间不得超过60分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不得延迟送货，每发生一次因延迟造成甲方损失的，甲方可以从货款或履约保证金中扣除该批货值的2%作为违约金。乙方延迟送货，两次导致甲方员工的就餐时间延迟超过30分钟的，甲方有权解除本合同。乙方取得甲方同意的延迟送货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5.供货商不能满足供货要求，有终止合约意向时，应提前30天通知采购人，在采购人同意后，双方约定终止合同时间。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医院每月对供应商进行考核，服务不到位的有权根据考核情况进行扣款。对经考核不合格供应商勒令整改、整改不到位严重影响医院工作秩序的予以淘汰并列入黑名单，三年内不得参与本医院食堂招标项目，供应商须无条件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7.服务人员必须经过卫生防疫部门健康检查及卫生知识培训，并持《健康证》上岗。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8.中标方应具有相关专业运送车辆，保证产品配送质量。车辆进入采购方单位后，必须接受采购方统一管理，发生任何人员与设施损伤，均由中标供应商承担责任。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9.具有长期供货能力。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10.投标供应商中标后自供货之日起，所供原材料价格按照中标优惠率执行，不得上调、不得停供。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11.供应商不能满足供货要求，有终止合约意向时，应提前1个月通知我院，在我院同意后，双方约定终止合同时间，由此产生的不良后果由供应商自行承担。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 其他要求</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1.日常工作中造成的物品损坏或遗失，由中标单位负责照价赔偿。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2.履行供货任务中发生的意外情况及伤害，由中标单位负责。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3.投标方提供的其他优惠条件。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4.制订安全规章制度、详细工作计划和落实举措。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采购人应于供货当月月初与供应商双方签字确认《价格确认单》。供应商应于供货当月月底向采购人提供《供货清单》，经采购人审核同意后，开具正规发票。采购人收到发票后，于下一月份将费用汇入中标方指定银行账户。发票出票单位名称必须和成交供应商单位名称保持一致，否则不予结算，采购人可立即终止合同，所有经济和法律责任由成交供应商承担。</w:t>
      </w:r>
      <w:r/>
    </w:p>
    <w:p>
      <w:pPr>
        <w:ind w:left="0" w:right="0" w:firstLine="48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6.本项目中标供应商不得将中标项目分包、转包，一旦发现则采购人有权随时终止合同。</w:t>
      </w:r>
      <w:r/>
    </w:p>
    <w:p>
      <w:pPr>
        <w:ind w:left="0" w:right="0" w:firstLine="480"/>
        <w:jc w:val="both"/>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如遇政策性采购任务，双方无条件按政策执行。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（五）有关说明</w:t>
      </w:r>
      <w:r/>
    </w:p>
    <w:p>
      <w:pPr>
        <w:ind w:left="0" w:right="0" w:firstLine="480"/>
        <w:jc w:val="both"/>
        <w:spacing w:before="0" w:after="0" w:line="85" w:lineRule="atLeast"/>
        <w:tabs>
          <w:tab w:val="left" w:pos="945" w:leader="none"/>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1.报价包括设备，材料，运杂，税收，规定办理的保险等全部费用。</w:t>
      </w:r>
      <w:r/>
    </w:p>
    <w:p>
      <w:pPr>
        <w:ind w:left="0" w:right="0" w:firstLine="480"/>
        <w:jc w:val="both"/>
        <w:spacing w:before="0" w:after="0" w:line="85" w:lineRule="atLeast"/>
        <w:tabs>
          <w:tab w:val="left" w:pos="945" w:leader="none"/>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2.属于供货服务范围、内容的项目，中标供应商应当在接到通知时起，响应时间不超过1小时。</w:t>
      </w:r>
      <w:r/>
    </w:p>
    <w:p>
      <w:pPr>
        <w:ind w:left="0" w:right="0" w:firstLine="480"/>
        <w:jc w:val="both"/>
        <w:spacing w:before="0" w:after="0" w:line="85" w:lineRule="atLeast"/>
        <w:tabs>
          <w:tab w:val="left" w:pos="945" w:leader="none"/>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3.供货全程须保障供货人员和采购人人员、设施设备的安全，如果在供货过程中造成了采购人物品的损坏或遗失，由中标单位负责照价</w:t>
      </w:r>
      <w:r>
        <w:rPr>
          <w:rFonts w:ascii="SimSun" w:hAnsi="SimSun" w:eastAsia="SimSun" w:cs="SimSun"/>
          <w:b/>
          <w:color w:val="000000"/>
          <w:sz w:val="24"/>
        </w:rPr>
        <w:t xml:space="preserve">全额</w:t>
      </w:r>
      <w:r>
        <w:rPr>
          <w:rFonts w:ascii="SimSun" w:hAnsi="SimSun" w:eastAsia="SimSun" w:cs="SimSun"/>
          <w:color w:val="000000"/>
          <w:sz w:val="24"/>
        </w:rPr>
        <w:t xml:space="preserve">赔偿。在供货过程发生的意外情况及伤害，由中标单位负责。供货后及时处理供货产生的垃圾，保持周围环境的整洁。</w:t>
      </w:r>
      <w:r/>
    </w:p>
    <w:p>
      <w:pPr>
        <w:ind w:left="0" w:right="0" w:firstLine="480"/>
        <w:spacing w:before="0" w:after="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4.因知识产权引起的纠纷由中标单位承担一切责任。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（六）服务期限：</w:t>
      </w:r>
      <w:r>
        <w:rPr>
          <w:rFonts w:ascii="SimSun" w:hAnsi="SimSun" w:eastAsia="SimSun" w:cs="SimSun"/>
          <w:color w:val="000000"/>
          <w:sz w:val="24"/>
        </w:rPr>
        <w:t xml:space="preserve">1年（具体起止时间以合同签订时间为准）</w:t>
      </w:r>
      <w:r/>
    </w:p>
    <w:p>
      <w:pPr>
        <w:ind w:left="0" w:right="0" w:firstLine="48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第二部分政府采购政策（包括但不限于下列具体政策要求）</w:t>
      </w:r>
      <w:r/>
    </w:p>
    <w:p>
      <w:pPr>
        <w:ind w:left="0" w:right="0" w:firstLine="525"/>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525"/>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认证机构详见市场监管总局发布的《参与实施政府采购节能产品认证机构名录》和《参与实施政府采购环境标志产品认证机构名录》。</w:t>
      </w:r>
      <w:r/>
    </w:p>
    <w:p>
      <w:pPr>
        <w:ind w:left="0" w:right="0" w:firstLine="525"/>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525"/>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4.有关中小企业政策，如落实政府采购政策需满足的资格要求以及落实政府采购政策的价格调整的相关内容可详见本文件其他章节。</w:t>
      </w:r>
      <w:r/>
    </w:p>
    <w:p>
      <w:pPr>
        <w:ind w:left="0" w:right="0" w:firstLine="525"/>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5.中标、成交供应商可采用合同融资形式，中标人可凭政府采购合同办理融资贷款，详见政府采购网“政采贷”专栏。</w:t>
      </w:r>
      <w:r/>
    </w:p>
    <w:p>
      <w:pPr>
        <w:ind w:left="0" w:right="0" w:firstLine="525"/>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中标、成交供应商可以采用电子履约保函形式缴纳履约保证金，具体操作可登录江苏政府采购网（http://www.ccgp-jiangsu.gov.cn/）的保险保函模块进行办理。</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w:t>
      </w:r>
      <w:r>
        <w:rPr>
          <w:rFonts w:ascii="SimSun" w:hAnsi="SimSun" w:eastAsia="SimSun" w:cs="SimSun"/>
          <w:color w:val="000000"/>
          <w:sz w:val="24"/>
        </w:rPr>
        <w:t xml:space="preserve">测、认证资质的机构进行检测、认证。</w:t>
      </w:r>
      <w:r/>
    </w:p>
    <w:p>
      <w:pPr>
        <w:ind w:left="0" w:right="0" w:firstLine="480"/>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采购人原则上应当自收到发票后10个工作日内将资金支付到合同约定的供应商账户。</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w:t>
      </w:r>
      <w:r>
        <w:rPr>
          <w:rFonts w:ascii="SimHei" w:hAnsi="SimHei" w:eastAsia="SimHei" w:cs="SimHei"/>
          <w:b/>
          <w:color w:val="000000"/>
          <w:sz w:val="36"/>
        </w:rPr>
        <w:t xml:space="preserve">评标方法与评标标准</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第一部分评标方法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投标人通过初审的，方可进入比较与评价程序。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比较与评价采用综合评分法。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每个采购包中投标文件满足招标文件全部实质性要求，且按照评审因素的量化指标评审得分最高、排名第一的供应商为该采购包的中标供应商。（若投标供应商有多个以上采购包得分排名均为第一，按供应商在投标文件中承诺的中标优先顺序确定中标采购包。如某</w:t>
      </w:r>
      <w:r>
        <w:rPr>
          <w:rFonts w:ascii="SimSun" w:hAnsi="SimSun" w:eastAsia="SimSun" w:cs="SimSun"/>
          <w:color w:val="000000"/>
          <w:sz w:val="24"/>
        </w:rPr>
        <w:t xml:space="preserve">采购包排名第一的供应商已经中标了其他采购包，则该采购包由排名第二的供应商中标，依次类推）。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第二部分评标标准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一、落实政府采购政策的价格调整</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小微型企业价格扣除：专门面向中小</w:t>
      </w:r>
      <w:r>
        <w:rPr>
          <w:rFonts w:ascii="SimSun" w:hAnsi="SimSun" w:eastAsia="SimSun" w:cs="SimSun"/>
          <w:b/>
          <w:color w:val="000000"/>
          <w:sz w:val="24"/>
        </w:rPr>
        <w:t xml:space="preserve">/</w:t>
      </w:r>
      <w:r>
        <w:rPr>
          <w:rFonts w:ascii="Arial" w:hAnsi="Arial" w:eastAsia="Arial" w:cs="Arial"/>
          <w:b/>
          <w:color w:val="000000"/>
          <w:sz w:val="24"/>
        </w:rPr>
        <w:t xml:space="preserve">小微企业的项目不做价格扣除。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对小型和微型企业产品的价格给予</w:t>
      </w:r>
      <w:r>
        <w:rPr>
          <w:rFonts w:ascii="SimSun" w:hAnsi="SimSun" w:eastAsia="SimSun" w:cs="SimSun"/>
          <w:color w:val="000000"/>
          <w:sz w:val="24"/>
        </w:rPr>
        <w:t xml:space="preserve">10%</w:t>
      </w:r>
      <w:r>
        <w:rPr>
          <w:rFonts w:ascii="Arial" w:hAnsi="Arial" w:eastAsia="Arial" w:cs="Arial"/>
          <w:color w:val="000000"/>
          <w:sz w:val="24"/>
        </w:rPr>
        <w:t xml:space="preserve">的扣除，用扣除后的价格参与评审。参加投标的中小企业，应当按照《政府采购促进中小企业发展管理办法》（财库﹝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46 </w:t>
      </w:r>
      <w:r>
        <w:rPr>
          <w:rFonts w:ascii="Arial" w:hAnsi="Arial" w:eastAsia="Arial" w:cs="Arial"/>
          <w:color w:val="000000"/>
          <w:sz w:val="24"/>
        </w:rPr>
        <w:t xml:space="preserve">号）的规定提供《中小企业声明函》（中小企业划型标准详见《关于印发中小企业划型标准规定的通知》工信部联企业〔</w:t>
      </w:r>
      <w:r>
        <w:rPr>
          <w:rFonts w:ascii="SimSun" w:hAnsi="SimSun" w:eastAsia="SimSun" w:cs="SimSun"/>
          <w:color w:val="000000"/>
          <w:sz w:val="24"/>
        </w:rPr>
        <w:t xml:space="preserve">2011</w:t>
      </w:r>
      <w:r>
        <w:rPr>
          <w:rFonts w:ascii="Arial" w:hAnsi="Arial" w:eastAsia="Arial" w:cs="Arial"/>
          <w:color w:val="000000"/>
          <w:sz w:val="24"/>
        </w:rPr>
        <w:t xml:space="preserve">〕</w:t>
      </w:r>
      <w:r>
        <w:rPr>
          <w:rFonts w:ascii="SimSun" w:hAnsi="SimSun" w:eastAsia="SimSun" w:cs="SimSun"/>
          <w:color w:val="000000"/>
          <w:sz w:val="24"/>
        </w:rPr>
        <w:t xml:space="preserve">300</w:t>
      </w:r>
      <w:r>
        <w:rPr>
          <w:rFonts w:ascii="Arial" w:hAnsi="Arial" w:eastAsia="Arial" w:cs="Arial"/>
          <w:color w:val="000000"/>
          <w:sz w:val="24"/>
        </w:rPr>
        <w:t xml:space="preserve">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监狱企业视同小型、微型企业，对其产品价格给予</w:t>
      </w:r>
      <w:r>
        <w:rPr>
          <w:rFonts w:ascii="SimSun" w:hAnsi="SimSun" w:eastAsia="SimSun" w:cs="SimSun"/>
          <w:color w:val="000000"/>
          <w:sz w:val="24"/>
        </w:rPr>
        <w:t xml:space="preserve">10%</w:t>
      </w:r>
      <w:r>
        <w:rPr>
          <w:rFonts w:ascii="Arial" w:hAnsi="Arial" w:eastAsia="Arial" w:cs="Arial"/>
          <w:color w:val="000000"/>
          <w:sz w:val="24"/>
        </w:rPr>
        <w:t xml:space="preserve">的扣除，用扣除后的价格参与评审。参加投标的监狱企业，应当按照《关于政府采购支持监狱企业发展有关问题的通知》（财库</w:t>
      </w:r>
      <w:r>
        <w:rPr>
          <w:rFonts w:ascii="SimSun" w:hAnsi="SimSun" w:eastAsia="SimSun" w:cs="SimSun"/>
          <w:color w:val="000000"/>
          <w:sz w:val="24"/>
        </w:rPr>
        <w:t xml:space="preserve">〔2014〕68号</w:t>
      </w:r>
      <w:r>
        <w:rPr>
          <w:rFonts w:ascii="Arial" w:hAnsi="Arial" w:eastAsia="Arial" w:cs="Arial"/>
          <w:color w:val="000000"/>
          <w:sz w:val="24"/>
        </w:rPr>
        <w:t xml:space="preserve">）的规定提供由省级以上监狱管理局、戒毒管理局</w:t>
      </w:r>
      <w:r>
        <w:rPr>
          <w:rFonts w:ascii="SimSun" w:hAnsi="SimSun" w:eastAsia="SimSun" w:cs="SimSun"/>
          <w:color w:val="000000"/>
          <w:sz w:val="24"/>
        </w:rPr>
        <w:t xml:space="preserve">（</w:t>
      </w:r>
      <w:r>
        <w:rPr>
          <w:rFonts w:ascii="Arial" w:hAnsi="Arial" w:eastAsia="Arial" w:cs="Arial"/>
          <w:color w:val="000000"/>
          <w:sz w:val="24"/>
        </w:rPr>
        <w:t xml:space="preserve">含新疆生产建设兵团</w:t>
      </w:r>
      <w:r>
        <w:rPr>
          <w:rFonts w:ascii="SimSun" w:hAnsi="SimSun" w:eastAsia="SimSun" w:cs="SimSun"/>
          <w:color w:val="000000"/>
          <w:sz w:val="24"/>
        </w:rPr>
        <w:t xml:space="preserve">）</w:t>
      </w:r>
      <w:r>
        <w:rPr>
          <w:rFonts w:ascii="Arial" w:hAnsi="Arial" w:eastAsia="Arial" w:cs="Arial"/>
          <w:color w:val="000000"/>
          <w:sz w:val="24"/>
        </w:rPr>
        <w:t xml:space="preserve">出具的属于监狱企业的证明文件扫描件。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残疾人福利性单位视同小型、微型企业，对其产品价格给予</w:t>
      </w:r>
      <w:r>
        <w:rPr>
          <w:rFonts w:ascii="SimSun" w:hAnsi="SimSun" w:eastAsia="SimSun" w:cs="SimSun"/>
          <w:color w:val="000000"/>
          <w:sz w:val="24"/>
        </w:rPr>
        <w:t xml:space="preserve">10%</w:t>
      </w:r>
      <w:r>
        <w:rPr>
          <w:rFonts w:ascii="Arial" w:hAnsi="Arial" w:eastAsia="Arial" w:cs="Arial"/>
          <w:color w:val="000000"/>
          <w:sz w:val="24"/>
        </w:rPr>
        <w:t xml:space="preserve">的扣除，用扣除后的价格参与评审。参加投标的残疾人福利性单位，应当按照《财政部、民政部、中国残疾人联合会关于促进残疾人就业政府采购政策的通知》（财库〔</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z w:val="24"/>
        </w:rPr>
        <w:t xml:space="preserve">号）的规定提供《残疾人福利性单位声明函》。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残疾人福利单位、监狱企业属于小型、微型企业的，不重复享受政策。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color w:val="000000"/>
          <w:sz w:val="24"/>
        </w:rPr>
        <w:t xml:space="preserve">如允许联合体投标的项目，且存在联合投标的，联合协议中约定，小型、微型企业（监狱企业、残疾人福利性单位视同小型、微型企业，下同）的协议合同金额占到联合体协议合同总金额</w:t>
      </w:r>
      <w:r>
        <w:rPr>
          <w:rFonts w:ascii="SimSun" w:hAnsi="SimSun" w:eastAsia="SimSun" w:cs="SimSun"/>
          <w:color w:val="000000"/>
          <w:sz w:val="24"/>
        </w:rPr>
        <w:t xml:space="preserve">30%</w:t>
      </w:r>
      <w:r>
        <w:rPr>
          <w:rFonts w:ascii="Arial" w:hAnsi="Arial" w:eastAsia="Arial" w:cs="Arial"/>
          <w:color w:val="000000"/>
          <w:sz w:val="24"/>
        </w:rPr>
        <w:t xml:space="preserve">以上的，可给予联合体</w:t>
      </w:r>
      <w:r>
        <w:rPr>
          <w:rFonts w:ascii="SimSun" w:hAnsi="SimSun" w:eastAsia="SimSun" w:cs="SimSun"/>
          <w:color w:val="000000"/>
          <w:sz w:val="24"/>
        </w:rPr>
        <w:t xml:space="preserve">4%</w:t>
      </w:r>
      <w:r>
        <w:rPr>
          <w:rFonts w:ascii="Arial" w:hAnsi="Arial" w:eastAsia="Arial" w:cs="Arial"/>
          <w:color w:val="000000"/>
          <w:sz w:val="24"/>
        </w:rPr>
        <w:t xml:space="preserve">的价格扣除，用扣除后的价格参与评审。投标人须在《联合体各方共同投标协议》中明确，否则不得享受价格扣除。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联合体各方均为小型、微型企业的，联合体视同为小型、微型企业按规定享受价格扣除。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left="0" w:right="0" w:firstLine="56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二、评分标准：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一、价格分（30分）</w:t>
      </w:r>
      <w:r/>
    </w:p>
    <w:p>
      <w:pPr>
        <w:ind w:left="0"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与投标单位应进行优惠率报价，评审时以优惠率作为投标报价，假设商品单价为100元，优惠率为1%则结算时该产品单价为（1-1%）*100=99元，优惠率为2%则结算时该产品单价为（1-2%）*100=98元，以此类推；优惠率每个采购包只允许有一个，并且在合同履行过程中是固定不变的；任何有选择的报价将不予接受，并按无效响应处理。</w:t>
      </w:r>
      <w:r/>
    </w:p>
    <w:p>
      <w:pPr>
        <w:ind w:left="0"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采用低价优先法计算，即满足招标文件要求且最低的折扣率（折扣率=1-优惠率）为评审基准价，其价格分为满分。其他供应商的报价得分统一按照下列公式计算：</w:t>
      </w:r>
      <w:r/>
    </w:p>
    <w:p>
      <w:pPr>
        <w:ind w:left="0"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投标报价得分=评审基准价／（1-投标优惠率）×价格权值×100，结果保留两位小数。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注：关于价格扣除详见本章第二部分“一、落实政府采购政策的价格调整”。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二、商务标部分（20分）</w:t>
      </w:r>
      <w:r/>
    </w:p>
    <w:p>
      <w:pPr>
        <w:ind w:left="0"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冷藏条件（2分）：为更好地服务于本项目，投标供应商具备保证食材新鲜存货的冷藏库或冷藏柜得2分。（如是自有冷藏库或冷藏柜，投标时需提供购买发票或自有产权证明，如是租赁，投标时需提供相关租赁合同、发票等相关证明材料，上述证明材料扫描件加盖公章放入投标文件中，不提供或提供不符合要求均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送条件（4分）：为更好地服务于本项目，投标供应商自有或租赁配送车或冷链车有1台得1分，最多得4分。提供拍摄的图片及车辆登记证书、行驶证扫描件，若为租赁的还需提供租赁协议等相关证明材料。投标时需提供相关材料扫描件加盖供应商公章，不提供或提供不符合要求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业绩（4分）：供应商自2022年1月1日（以合同签订日期为准）至投标截止日期承担过类似项目业绩的，每一例得2分，最高得4分。（同一需求单位只按一个业绩计算，投标文件中须提供合同、发票等扫描件上传至系统中加盖投标供应商公章，合同与发票应一一对应，不提供或提供不符合要求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4.应急响应（4分）：针对项目实施有可能出现的突发事件，各投标人应急响应的时间进行对比，在半小时内（含半小时）到达得4分，在半小时到1小时内（含1小时）到达得2分，超过1小时不得分。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承诺书格式自拟，必须提供能够完成应急配送的证明，如供应商经营场所到采购人办公场所（无锡市中医医院）的地图导航截图等材料，供应商经营场所地必须为供应商自有场所或租赁合同场所。经营场所自有的，需提供房屋产权证明原件；经营场所为租赁则提供经营场所租赁合同原件、房产证复印件以及租赁发票原件；证明材料不提供、提供不齐全或评委无法认定的不得分，相关证明材料需扫描件签章后上传至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供应商具有有效投保期内的食品安全责任保险且累计保额≥5000万得2分，投标文件中提供保险单扫描件并加盖公章，并承诺在合同期内继续办理该保险且覆盖本项目服务周期，承诺书格式自拟，不提供或提供不符合要求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供应商具有有效的质量管理体系认证证书、食品安全管理体系认证证书，有一项得2分，最高得4分。（提供证书扫描件上传至系统及在国家认证认可监督管理委员会官网查询认证完整页面截图并加盖投标供应商公章，未提供或提供资料不符合要求均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三、技术标部分（50分）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1.经营管理制度、日常管理制度及各岗位职责 （12分）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①经营管理制度（4分）</w:t>
      </w:r>
      <w:r>
        <w:rPr>
          <w:rFonts w:ascii="SimSun" w:hAnsi="SimSun" w:eastAsia="SimSun" w:cs="SimSun"/>
          <w:color w:val="000000"/>
          <w:sz w:val="24"/>
        </w:rPr>
        <w:t xml:space="preserve">：经营管理制度详细完善，内容明确合理得4分，经营管理制度较明确，内容较合理得2分，经营管理制度简单，内容粗糙有瑕疵得1分，无管理制度不得分。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②日常管理制度（4分）</w:t>
      </w:r>
      <w:r>
        <w:rPr>
          <w:rFonts w:ascii="SimSun" w:hAnsi="SimSun" w:eastAsia="SimSun" w:cs="SimSun"/>
          <w:color w:val="000000"/>
          <w:sz w:val="24"/>
        </w:rPr>
        <w:t xml:space="preserve">：日常管理制度详细完善，内容明确合理得4分，日常管理制度较明确，内容较合理得2分，日常管理制度简单，内容粗糙有瑕疵得1分，无管理制度不得分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③各岗位职责（4分）</w:t>
      </w:r>
      <w:r>
        <w:rPr>
          <w:rFonts w:ascii="SimSun" w:hAnsi="SimSun" w:eastAsia="SimSun" w:cs="SimSun"/>
          <w:color w:val="000000"/>
          <w:sz w:val="24"/>
        </w:rPr>
        <w:t xml:space="preserve">：各岗位职责高效合理，各司其职分工明确得4分，各岗位职责较为合理，分工较清晰得2分，各岗位职责简单粗糙，分工杂乱得1分，无方案不得分。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（2）食品安全保障措施（6分） </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方案详细完整，针对性强，思路合理得6分；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方案较详细完整，针对性较强，思路较合理得4分；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方案简单，针对性一般，思路可行性不高得2分；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方案无可操作性，思路不合理或未提供执行方案，不得分。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（3）食品质量保障措施（5分）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方案详细完整，针对性强，思路合理得5分；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方案较详细完整，针对性较强，思路较合理得3分；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方案简单，针对性一般，思路可行性不高得1分；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方案无可操作性，思路不合理或未提供执行方案，不得分。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（4）服务过程中突发事件的应急措施（包括但不限于食物中毒）（6分）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对本项目的特点、重点和难点有充分的认识，应急响应预案详细完整，并针对性强，思路合理得6分；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对本项目的特点、重点和难点的认识较充分，应急响应预案较详细完整，并针对性较强，思路可行性较合理得4分；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对本项目的特点、重点和难点的认识不太明确，应急响应预案不尽合理，针对性较差，思路可行性不尽合理得2分；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对本项目的特点、重点和难点的认识不充分，应急响应预案针对性差，思路可行性不合理或无措施，不得分。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（5）本项目的优化配送方案、供给能力、存货情况（8分）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①优化配送方案、供给能力（4分）：</w:t>
      </w:r>
      <w:r>
        <w:rPr>
          <w:rFonts w:ascii="SimSun" w:hAnsi="SimSun" w:eastAsia="SimSun" w:cs="SimSun"/>
          <w:color w:val="000000"/>
          <w:sz w:val="24"/>
        </w:rPr>
        <w:t xml:space="preserve">配送响应快且供给车辆、人员充足得4分，配送响应较快且供给车辆、人员较充足得2分，配送响应慢且供给车辆、人员不充足得1分，无措施不得分。</w:t>
      </w:r>
      <w:r/>
    </w:p>
    <w:p>
      <w:pPr>
        <w:ind w:left="0" w:right="0" w:firstLine="48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②存货能力（4分）：</w:t>
      </w:r>
      <w:r>
        <w:rPr>
          <w:rFonts w:ascii="SimSun" w:hAnsi="SimSun" w:eastAsia="SimSun" w:cs="SimSun"/>
          <w:color w:val="000000"/>
          <w:sz w:val="24"/>
        </w:rPr>
        <w:t xml:space="preserve">针对医院的消耗量，存货充足得4分，存货较充足得2分，存货不太充足得1分，无方案不得分。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（6）售后服务内容（8分）：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①处理程序、处理方法（3分）</w:t>
      </w:r>
      <w:r>
        <w:rPr>
          <w:rFonts w:ascii="SimSun" w:hAnsi="SimSun" w:eastAsia="SimSun" w:cs="SimSun"/>
          <w:color w:val="000000"/>
          <w:sz w:val="24"/>
        </w:rPr>
        <w:t xml:space="preserve">：处理程序简便，处理方法合理得3分，处理程序繁琐，处理方法不太合理得1分，无方案不得分。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②响应及处理时间（2分）</w:t>
      </w:r>
      <w:r>
        <w:rPr>
          <w:rFonts w:ascii="SimSun" w:hAnsi="SimSun" w:eastAsia="SimSun" w:cs="SimSun"/>
          <w:color w:val="000000"/>
          <w:sz w:val="24"/>
        </w:rPr>
        <w:t xml:space="preserve">：响应快，能在短时间内处理得2分，响应慢，处理时间较长得1分，无方案不得分。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③质量问题处罚措施（3分）</w:t>
      </w:r>
      <w:r>
        <w:rPr>
          <w:rFonts w:ascii="SimSun" w:hAnsi="SimSun" w:eastAsia="SimSun" w:cs="SimSun"/>
          <w:color w:val="000000"/>
          <w:sz w:val="24"/>
        </w:rPr>
        <w:t xml:space="preserve">：出现质量问题处罚措施严厉且有效得3分，较严厉且较有效得2分，处罚措施宽松且形式主义严重得1分，无方案不得分。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（7）其他优惠措施或特色服务（5分）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措施贴合本项目实际情况，针对性强，优惠力度大，特色鲜明得5分；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措施较贴合本项目实际情况，针对性较强，优惠力度较大，特色较鲜明得3分；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措施与本项目实际情况关联不大，针对性一般，优惠力度一般，特色一般得1分；</w:t>
      </w:r>
      <w:r/>
    </w:p>
    <w:p>
      <w:pPr>
        <w:ind w:left="0" w:right="0" w:firstLine="480"/>
        <w:jc w:val="both"/>
        <w:spacing w:before="0" w:after="0" w:line="85" w:lineRule="atLeast"/>
        <w:tabs>
          <w:tab w:val="left" w:pos="840"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措施与本项目实际情况无关联，针对性差，无实际优惠力度，无特色或无优惠措施，不得分。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ind w:left="3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第六章投标文件内容与格式</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第一部分投标文件内容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一、资格证明文件</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6104"/>
        <w:gridCol w:w="2449"/>
      </w:tblGrid>
      <w:tr>
        <w:trPr>
          <w:trHeight w:val="4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评审项及评审要求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r>
      <w:tr>
        <w:trPr>
          <w:trHeight w:val="1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vMerge w:val="restart"/>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w:t>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《授权委托书》（给定格式；投标人如是自然人情形的，可不提供）。</w:t>
            </w:r>
            <w:r/>
          </w:p>
        </w:tc>
        <w:tc>
          <w:tcPr>
            <w:vMerge w:val="continue"/>
            <w:textDirection w:val="lrTb"/>
            <w:noWrap w:val="false"/>
          </w:tcPr>
          <w:p>
            <w:r/>
            <w:r/>
          </w:p>
        </w:tc>
      </w:tr>
      <w:tr>
        <w:trPr>
          <w:trHeight w:val="1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0"/>
              <w:jc w:val="both"/>
              <w:spacing w:before="0" w:after="0" w:line="85" w:lineRule="atLeast"/>
              <w:tabs>
                <w:tab w:val="left" w:pos="420"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w:t>
            </w:r>
            <w:r>
              <w:rPr>
                <w:rFonts w:ascii="Arial" w:hAnsi="Arial" w:eastAsia="Arial" w:cs="Arial"/>
                <w:color w:val="000000"/>
                <w:sz w:val="24"/>
              </w:rPr>
              <w:t xml:space="preserve">具有与本企业签订的劳动合同或供应商为其缴纳的由相关部门出具的近</w:t>
            </w:r>
            <w:r>
              <w:rPr>
                <w:rFonts w:ascii="SimSun" w:hAnsi="SimSun" w:eastAsia="SimSun" w:cs="SimSun"/>
                <w:color w:val="000000"/>
                <w:sz w:val="24"/>
              </w:rPr>
              <w:t xml:space="preserve">六</w:t>
            </w:r>
            <w:r>
              <w:rPr>
                <w:rFonts w:ascii="Arial" w:hAnsi="Arial" w:eastAsia="Arial" w:cs="Arial"/>
                <w:color w:val="000000"/>
                <w:sz w:val="24"/>
              </w:rPr>
              <w:t xml:space="preserve">个月中任意一个月份（不含投标当月）的社保缴费证明；</w:t>
            </w:r>
            <w:r/>
          </w:p>
        </w:tc>
        <w:tc>
          <w:tcPr>
            <w:vMerge w:val="continue"/>
            <w:textDirection w:val="lrTb"/>
            <w:noWrap w:val="false"/>
          </w:tcPr>
          <w:p>
            <w:r/>
            <w:r/>
          </w:p>
        </w:tc>
      </w:tr>
      <w:tr>
        <w:trPr>
          <w:trHeight w:val="1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六个月中任意一个月份（不含投标当月）的财务状况报告（资产负债表和利润表）或由会计师事务所出具的2023年度或2024年度的审计报告和所附已审财务报告（投标人如是自然人情形的，没有经审计的财务报告的，可以提供银行出具的资信证明）</w:t>
            </w:r>
            <w:r>
              <w:rPr>
                <w:rFonts w:ascii="SimSun" w:hAnsi="SimSun" w:eastAsia="SimSun" w:cs="SimSun"/>
                <w:color w:val="000000"/>
                <w:sz w:val="21"/>
              </w:rPr>
              <w:t xml:space="preserve">。</w:t>
            </w:r>
            <w:r/>
          </w:p>
        </w:tc>
        <w:tc>
          <w:tcPr>
            <w:vMerge w:val="continue"/>
            <w:textDirection w:val="lrTb"/>
            <w:noWrap w:val="false"/>
          </w:tcPr>
          <w:p>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投标人近六个月任意一个月份（不含投标当月）的依法缴纳税收的相关材料（提供相关主管部门证明或银行代扣证明）。</w:t>
            </w:r>
            <w:r/>
          </w:p>
        </w:tc>
        <w:tc>
          <w:tcPr>
            <w:vMerge w:val="continue"/>
            <w:textDirection w:val="lrTb"/>
            <w:noWrap w:val="false"/>
          </w:tcPr>
          <w:p>
            <w:r/>
            <w:r/>
          </w:p>
        </w:tc>
      </w:tr>
      <w:tr>
        <w:trPr>
          <w:trHeight w:val="10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投标人近六个月中任意一个月份（不含投标当月）的依法缴纳社会保障资金的相关材料（提供相关主管部门证明或银行代扣证明）。</w:t>
            </w:r>
            <w:r/>
          </w:p>
        </w:tc>
        <w:tc>
          <w:tcPr>
            <w:vMerge w:val="continue"/>
            <w:textDirection w:val="lrTb"/>
            <w:noWrap w:val="false"/>
          </w:tcPr>
          <w:p>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《资格声明函》（给定格式）。</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满足中小企业政策的证明文件（如有中小企业政策要求的）。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落实政府采购政策需满足的资格要求，详见第一章《投标邀请》</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本项目要求的特定资格证明文件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特定资格要求，详见第一章《投标邀请》</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3"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《联合体协议》（如接受联合体投标且投标人为联合体时须提供，格式自拟）。</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）上述资格证明文件</w:t>
      </w:r>
      <w:r>
        <w:rPr>
          <w:rFonts w:ascii="SimSun" w:hAnsi="SimSun" w:eastAsia="SimSun" w:cs="SimSun"/>
          <w:color w:val="000000"/>
          <w:sz w:val="24"/>
        </w:rPr>
        <w:t xml:space="preserve">1</w:t>
      </w:r>
      <w:r>
        <w:rPr>
          <w:rFonts w:ascii="Arial" w:hAnsi="Arial" w:eastAsia="Arial" w:cs="Arial"/>
          <w:color w:val="000000"/>
          <w:sz w:val="24"/>
        </w:rPr>
        <w:t xml:space="preserve">～</w:t>
      </w:r>
      <w:r>
        <w:rPr>
          <w:rFonts w:ascii="SimSun" w:hAnsi="SimSun" w:eastAsia="SimSun" w:cs="SimSun"/>
          <w:color w:val="000000"/>
          <w:sz w:val="24"/>
        </w:rPr>
        <w:t xml:space="preserve">7</w:t>
      </w:r>
      <w:r>
        <w:rPr>
          <w:rFonts w:ascii="Arial" w:hAnsi="Arial" w:eastAsia="Arial" w:cs="Arial"/>
          <w:color w:val="000000"/>
          <w:sz w:val="24"/>
        </w:rPr>
        <w:t xml:space="preserve">项必须全部按要求提供（有给定格式的，必须按给定格式的要求正确填报并提供，相应格式见本章第二部分），否则投标文件无效。如遇年检、换证，则必须提供法定年检、换证单位出具的有效证明扫描件。其中第</w:t>
      </w:r>
      <w:r>
        <w:rPr>
          <w:rFonts w:ascii="SimSun" w:hAnsi="SimSun" w:eastAsia="SimSun" w:cs="SimSun"/>
          <w:color w:val="000000"/>
          <w:sz w:val="24"/>
        </w:rPr>
        <w:t xml:space="preserve">4</w:t>
      </w: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项如遇有国家相关政策规定可不具备的（如依法享受缓缴、免缴税收、社会保障资金等），必须提供相关政策规定或相关单位出具的有效证明扫描件；如因新成立确无法提供的，可以不提供。</w:t>
      </w:r>
      <w:r/>
    </w:p>
    <w:p>
      <w:pPr>
        <w:ind w:left="0" w:right="0" w:firstLine="480"/>
        <w:jc w:val="both"/>
        <w:spacing w:before="0" w:after="0" w:line="85" w:lineRule="atLeast"/>
        <w:tabs>
          <w:tab w:val="left" w:pos="420"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法定代表人或负责人或经营者（法定代表人或负责人或经营者姓名必须与营业执照上的一致）亲自参加投标或者作为被授权人的不需提供法定代表人授权及被授权人的劳动合同或社保证明，只需提供身份证明与营业执照即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）上述资格证明文件第</w:t>
      </w:r>
      <w:r>
        <w:rPr>
          <w:rFonts w:ascii="SimSun" w:hAnsi="SimSun" w:eastAsia="SimSun" w:cs="SimSun"/>
          <w:color w:val="000000"/>
          <w:sz w:val="24"/>
        </w:rPr>
        <w:t xml:space="preserve">8</w:t>
      </w:r>
      <w:r>
        <w:rPr>
          <w:rFonts w:ascii="Arial" w:hAnsi="Arial" w:eastAsia="Arial" w:cs="Arial"/>
          <w:color w:val="000000"/>
          <w:sz w:val="24"/>
        </w:rPr>
        <w:t xml:space="preserve">项，如本项目落实政府采购政策需满足的资格要求中有中小企业政策要求的（详见第一章《投标邀请》），必须提供相应证明文件，否则投标文件无效。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）上述资格证明文件第</w:t>
      </w:r>
      <w:r>
        <w:rPr>
          <w:rFonts w:ascii="SimSun" w:hAnsi="SimSun" w:eastAsia="SimSun" w:cs="SimSun"/>
          <w:color w:val="000000"/>
          <w:sz w:val="24"/>
        </w:rPr>
        <w:t xml:space="preserve">9</w:t>
      </w:r>
      <w:r>
        <w:rPr>
          <w:rFonts w:ascii="Arial" w:hAnsi="Arial" w:eastAsia="Arial" w:cs="Arial"/>
          <w:color w:val="000000"/>
          <w:sz w:val="24"/>
        </w:rPr>
        <w:t xml:space="preserve">项，如本项目有特定资格要求的（详见第一章《投标邀请》），须提供相应的特定资格证明文件。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）上述资格证明文件第</w:t>
      </w:r>
      <w:r>
        <w:rPr>
          <w:rFonts w:ascii="SimSun" w:hAnsi="SimSun" w:eastAsia="SimSun" w:cs="SimSun"/>
          <w:color w:val="000000"/>
          <w:sz w:val="24"/>
        </w:rPr>
        <w:t xml:space="preserve">10</w:t>
      </w:r>
      <w:r>
        <w:rPr>
          <w:rFonts w:ascii="Arial" w:hAnsi="Arial" w:eastAsia="Arial" w:cs="Arial"/>
          <w:color w:val="000000"/>
          <w:sz w:val="24"/>
        </w:rPr>
        <w:t xml:space="preserve">项，如本项目接受联合体投标的（详见第一章《投标邀请</w:t>
      </w:r>
      <w:r>
        <w:rPr>
          <w:rFonts w:ascii="SimSun" w:hAnsi="SimSun" w:eastAsia="SimSun" w:cs="SimSun"/>
          <w:color w:val="000000"/>
          <w:sz w:val="24"/>
        </w:rPr>
        <w:t xml:space="preserve">函</w:t>
      </w:r>
      <w:r>
        <w:rPr>
          <w:rFonts w:ascii="Arial" w:hAnsi="Arial" w:eastAsia="Arial" w:cs="Arial"/>
          <w:color w:val="000000"/>
          <w:sz w:val="24"/>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如项目接受联合体投标且投标人为联合体时，上述资格证明文件中：第</w:t>
      </w:r>
      <w:r>
        <w:rPr>
          <w:rFonts w:ascii="SimSun" w:hAnsi="SimSun" w:eastAsia="SimSun" w:cs="SimSun"/>
          <w:color w:val="000000"/>
          <w:sz w:val="24"/>
        </w:rPr>
        <w:t xml:space="preserve">2</w:t>
      </w:r>
      <w:r>
        <w:rPr>
          <w:rFonts w:ascii="Arial" w:hAnsi="Arial" w:eastAsia="Arial" w:cs="Arial"/>
          <w:color w:val="000000"/>
          <w:sz w:val="24"/>
        </w:rPr>
        <w:t xml:space="preserve">、</w:t>
      </w:r>
      <w:r>
        <w:rPr>
          <w:rFonts w:ascii="SimSun" w:hAnsi="SimSun" w:eastAsia="SimSun" w:cs="SimSun"/>
          <w:color w:val="000000"/>
          <w:sz w:val="24"/>
        </w:rPr>
        <w:t xml:space="preserve">7</w:t>
      </w:r>
      <w:r>
        <w:rPr>
          <w:rFonts w:ascii="Arial" w:hAnsi="Arial" w:eastAsia="Arial" w:cs="Arial"/>
          <w:color w:val="000000"/>
          <w:sz w:val="24"/>
        </w:rPr>
        <w:t xml:space="preserve">项可由联合体主体单位（即联合体牵头人）代表联合体提供；第</w:t>
      </w:r>
      <w:r>
        <w:rPr>
          <w:rFonts w:ascii="SimSun" w:hAnsi="SimSun" w:eastAsia="SimSun" w:cs="SimSun"/>
          <w:color w:val="000000"/>
          <w:sz w:val="24"/>
        </w:rPr>
        <w:t xml:space="preserve">1</w:t>
      </w: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w:t>
      </w:r>
      <w:r>
        <w:rPr>
          <w:rFonts w:ascii="SimSun" w:hAnsi="SimSun" w:eastAsia="SimSun" w:cs="SimSun"/>
          <w:color w:val="000000"/>
          <w:sz w:val="24"/>
        </w:rPr>
        <w:t xml:space="preserve">8</w:t>
      </w:r>
      <w:r>
        <w:rPr>
          <w:rFonts w:ascii="Arial" w:hAnsi="Arial" w:eastAsia="Arial" w:cs="Arial"/>
          <w:color w:val="000000"/>
          <w:sz w:val="24"/>
        </w:rPr>
        <w:t xml:space="preserve">（如有要求）、</w:t>
      </w:r>
      <w:r>
        <w:rPr>
          <w:rFonts w:ascii="SimSun" w:hAnsi="SimSun" w:eastAsia="SimSun" w:cs="SimSun"/>
          <w:color w:val="000000"/>
          <w:sz w:val="24"/>
        </w:rPr>
        <w:t xml:space="preserve">9</w:t>
      </w:r>
      <w:r>
        <w:rPr>
          <w:rFonts w:ascii="Arial" w:hAnsi="Arial" w:eastAsia="Arial" w:cs="Arial"/>
          <w:color w:val="000000"/>
          <w:sz w:val="24"/>
        </w:rPr>
        <w:t xml:space="preserve">（如有要求）项，联合体各方均须提供。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二、符合性证明文件及其他证明文件</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3"/>
        <w:gridCol w:w="6095"/>
        <w:gridCol w:w="19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评审项目及评审要求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投标函（给定格式）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商务符合性</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开标一览表（给定格式）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报价符合性</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投标偏离表（给定格式）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技术符合性</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《采购需求》中要求提供的证明材料（如有）</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说明：</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上述符合性证明文件及其他证明文件</w:t>
      </w:r>
      <w:r>
        <w:rPr>
          <w:rFonts w:ascii="SimSun" w:hAnsi="SimSun" w:eastAsia="SimSun" w:cs="SimSun"/>
          <w:color w:val="000000"/>
          <w:sz w:val="24"/>
        </w:rPr>
        <w:t xml:space="preserve">1</w:t>
      </w: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项必须按要求全部提供（有给定格式的，必须按给定格式的要求正确填报并提供，相应格式见本章第二部分），否则投标文件无效。</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如项目接受联合体投标，且投标人为联合体时，上述符合性证明文件及其他证明文件第</w:t>
      </w:r>
      <w:r>
        <w:rPr>
          <w:rFonts w:ascii="SimSun" w:hAnsi="SimSun" w:eastAsia="SimSun" w:cs="SimSun"/>
          <w:color w:val="000000"/>
          <w:sz w:val="24"/>
        </w:rPr>
        <w:t xml:space="preserve">1</w:t>
      </w: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项可由联合体主体单位（即联合体牵头人）代表联合体提供。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第二部分投标文件格式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一、封面格式（参考格式）：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5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27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采购项目编号：</w:t>
      </w:r>
      <w:r/>
    </w:p>
    <w:p>
      <w:pPr>
        <w:ind w:left="0" w:right="0" w:firstLine="27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采购项目名称：</w:t>
      </w:r>
      <w:r/>
    </w:p>
    <w:p>
      <w:pPr>
        <w:ind w:left="0" w:right="0" w:firstLine="27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4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20   </w:t>
      </w:r>
      <w:r>
        <w:rPr>
          <w:rFonts w:ascii="SimSun" w:hAnsi="SimSun" w:eastAsia="SimSun" w:cs="SimSun"/>
          <w:color w:val="000000"/>
          <w:sz w:val="28"/>
        </w:rPr>
        <w:t xml:space="preserve">年月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shd w:val="nil" w:color="auto"/>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r/>
    </w:p>
    <w:p>
      <w:pPr>
        <w:ind w:left="0" w:right="0" w:firstLine="0"/>
        <w:jc w:val="both"/>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二、授权委托书（给定格式）：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授权委托书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我公司（单位、联合体）针对</w:t>
      </w:r>
      <w:r>
        <w:rPr>
          <w:rFonts w:ascii="SimSun" w:hAnsi="SimSun" w:eastAsia="SimSun" w:cs="SimSun"/>
          <w:color w:val="000000"/>
          <w:sz w:val="24"/>
          <w:u w:val="single"/>
        </w:rPr>
        <w:t xml:space="preserve">                </w:t>
      </w:r>
      <w:r>
        <w:rPr>
          <w:rFonts w:ascii="SimSun" w:hAnsi="SimSun" w:eastAsia="SimSun" w:cs="SimSun"/>
          <w:color w:val="000000"/>
          <w:sz w:val="24"/>
        </w:rPr>
        <w:t xml:space="preserve">项目，兹授权：</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被授权人的姓名：</w:t>
      </w:r>
      <w:r>
        <w:rPr>
          <w:rFonts w:ascii="SimSun" w:hAnsi="SimSun" w:eastAsia="SimSun" w:cs="SimSun"/>
          <w:color w:val="000000"/>
          <w:sz w:val="24"/>
          <w:u w:val="single"/>
        </w:rPr>
        <w:t xml:space="preserve">      </w:t>
      </w:r>
      <w:r>
        <w:rPr>
          <w:rFonts w:ascii="SimSun" w:hAnsi="SimSun" w:eastAsia="SimSun" w:cs="SimSun"/>
          <w:color w:val="000000"/>
          <w:sz w:val="24"/>
        </w:rPr>
        <w:t xml:space="preserve">；性别：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 ；职务：</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被授权人的身份证号码：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为我方合法代理人，以本单位名义全权处理针对本次项目的投标、参与开标、评标、签约等具体工作，并签署全部有关的文件、协议及合同以及其他一切与该项目采购有关的事务。</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本授权委托书自授权之日起生效，在撤销授权的书面通知送达你处以前，本授权书一直有效，被授权人签署的所有文件（在授权委托书有效期内签署的）不因授权的撤销而失效。</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特此授权委托。</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授权日期：年月日                      投标人名称（盖章）：</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                被授权人签字或盖章：</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（被授权人身份证原件扫描件附后）</w:t>
      </w:r>
      <w:r/>
    </w:p>
    <w:p>
      <w:pPr>
        <w:ind w:left="0"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（1）若投标人为事业单位或其他组织或分支机构，则法定代表人处的签字人可为单位负责人。</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（2）当被授权人为法定代表人（或上述情况的单位负责人）时，只需在法定代表人处签字或盖章即可。</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（3）供应商为自然人情形的，可不提供本《授权委托书》。</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（4）被授权人为外籍、港、澳、台地区人士的，其身份证明须提供有效的护照或港澳同胞来往内地通行证、台湾同胞来往大陆通行证，或其他可在中国大陆有效居留的许可证明。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三、资格声明函（给定格式）：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资格声明函</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江苏智汇锡建工程项目管理有限公司</w:t>
      </w:r>
      <w:r>
        <w:rPr>
          <w:rFonts w:ascii="Arial" w:hAnsi="Arial" w:eastAsia="Arial" w:cs="Arial"/>
          <w:color w:val="000000"/>
          <w:sz w:val="24"/>
        </w:rPr>
        <w:t xml:space="preserve">：</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我公司（单位、联合体）针对本次项目进行投标，并作如下声明</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我公司（单位、联合体）参加本次项目政府采购活动前三年内，在经营活动中没有重大违法（因违法经营受到刑事处罚或者责令停产停业、吊销许可证或者执照、较大数额罚款等行政处罚）记录。</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本公司（单位、联合体）具备本次项目履行合同所必需的设备和专业技术能力。</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本公司（单位、联合体）</w:t>
      </w:r>
      <w:r>
        <w:rPr>
          <w:rFonts w:ascii="SimSun" w:hAnsi="SimSun" w:eastAsia="SimSun" w:cs="SimSun"/>
          <w:color w:val="000000"/>
          <w:sz w:val="24"/>
        </w:rPr>
        <w:t xml:space="preserve">未</w:t>
      </w:r>
      <w:r>
        <w:rPr>
          <w:rFonts w:ascii="Arial" w:hAnsi="Arial" w:eastAsia="Arial" w:cs="Arial"/>
          <w:color w:val="000000"/>
          <w:sz w:val="24"/>
        </w:rPr>
        <w:t xml:space="preserve">被“信用中国”网站（</w:t>
      </w:r>
      <w:r>
        <w:rPr>
          <w:rFonts w:ascii="SimSun" w:hAnsi="SimSun" w:eastAsia="SimSun" w:cs="SimSun"/>
          <w:color w:val="000000"/>
          <w:sz w:val="24"/>
        </w:rPr>
        <w:t xml:space="preserve">www.creditchina.gov.cn</w:t>
      </w:r>
      <w:r>
        <w:rPr>
          <w:rFonts w:ascii="Arial" w:hAnsi="Arial" w:eastAsia="Arial" w:cs="Arial"/>
          <w:color w:val="000000"/>
          <w:sz w:val="24"/>
        </w:rPr>
        <w:t xml:space="preserve">）、中国政府采购网</w:t>
      </w:r>
      <w:r>
        <w:rPr>
          <w:rFonts w:ascii="SimSun" w:hAnsi="SimSun" w:eastAsia="SimSun" w:cs="SimSun"/>
          <w:color w:val="000000"/>
          <w:sz w:val="24"/>
        </w:rPr>
        <w:t xml:space="preserve">（www.ccgp.gov.cn）</w:t>
      </w:r>
      <w:r>
        <w:rPr>
          <w:rFonts w:ascii="Arial" w:hAnsi="Arial" w:eastAsia="Arial" w:cs="Arial"/>
          <w:color w:val="000000"/>
          <w:sz w:val="24"/>
        </w:rPr>
        <w:t xml:space="preserve">列入失信被执行人、</w:t>
      </w:r>
      <w:r>
        <w:rPr>
          <w:rFonts w:ascii="SimSun" w:hAnsi="SimSun" w:eastAsia="SimSun" w:cs="SimSun"/>
          <w:color w:val="000000"/>
          <w:sz w:val="24"/>
        </w:rPr>
        <w:t xml:space="preserve">重大税收违法失信主体</w:t>
      </w:r>
      <w:r>
        <w:rPr>
          <w:rFonts w:ascii="Arial" w:hAnsi="Arial" w:eastAsia="Arial" w:cs="Arial"/>
          <w:color w:val="000000"/>
          <w:sz w:val="24"/>
        </w:rPr>
        <w:t xml:space="preserve">、政府采购严重失信行为记录名单及其他不符合《中华人民共和国政府采购法》第二十二条规定条件的信用记录。</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我公司（单位、联合体）针对本次项目的上述声明以及投标文件中所有关于投标资格的文件、证明、陈述均是真实的、准确的。若有违背，我公司（单位、联合体）愿意承担由此而产生的一切后果。</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四、中小企业声明函（给定格式）：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中小企业声明函（货物）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采购活动，提供的货物全部由符合政策要求的中小企业制造。相关企业（含联合体中的中小企业、签订分包意向协议的中小企业）的具体情况如下： </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低钠盐（标的名称）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味精（标的名称）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鸡精（标的名称）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绵白糖（标的名称）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……以此类推，投标人须根据项目技术要求中的标的物逐一进行填写。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在货物采购项目中，供应商提供的货物既有中小企业制造货物，也有大型企业制造货物的，不享受本办法规定的中小企业扶持政策。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五、残疾人福利性单位声明函（给定格式）：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本单位郑重声明，根据《财政部 民政部 中国残疾人联合会关于促进残疾人就业政府采购政策的通知》（财库</w:t>
      </w:r>
      <w:r>
        <w:rPr>
          <w:rFonts w:ascii="SimSun" w:hAnsi="SimSun" w:eastAsia="SimSun" w:cs="SimSun"/>
          <w:color w:val="000000"/>
          <w:sz w:val="24"/>
        </w:rPr>
        <w:t xml:space="preserve">〔2017〕141号</w:t>
      </w:r>
      <w:r>
        <w:rPr>
          <w:rFonts w:ascii="Arial" w:hAnsi="Arial" w:eastAsia="Arial" w:cs="Arial"/>
          <w:color w:val="000000"/>
          <w:sz w:val="24"/>
        </w:rPr>
        <w:t xml:space="preserve">）的规定，本单位为符合条件的残疾人福利性单位，且本单位参加</w:t>
      </w:r>
      <w:r>
        <w:rPr>
          <w:rFonts w:ascii="SimSun" w:hAnsi="SimSun" w:eastAsia="SimSun" w:cs="SimSun"/>
          <w:color w:val="000000"/>
          <w:sz w:val="24"/>
        </w:rPr>
        <w:t xml:space="preserve">______</w:t>
      </w:r>
      <w:r>
        <w:rPr>
          <w:rFonts w:ascii="Arial" w:hAnsi="Arial" w:eastAsia="Arial" w:cs="Arial"/>
          <w:color w:val="000000"/>
          <w:sz w:val="24"/>
        </w:rPr>
        <w:t xml:space="preserve">单位的</w:t>
      </w:r>
      <w:r>
        <w:rPr>
          <w:rFonts w:ascii="SimSun" w:hAnsi="SimSun" w:eastAsia="SimSun" w:cs="SimSun"/>
          <w:color w:val="000000"/>
          <w:sz w:val="24"/>
        </w:rPr>
        <w:t xml:space="preserve">______</w:t>
      </w:r>
      <w:r>
        <w:rPr>
          <w:rFonts w:ascii="Arial" w:hAnsi="Arial" w:eastAsia="Arial" w:cs="Arial"/>
          <w:color w:val="000000"/>
          <w:sz w:val="24"/>
        </w:rPr>
        <w:t xml:space="preserve">项目采购活动提供本单位制造的货物（由本单位承担工程</w:t>
      </w:r>
      <w:r>
        <w:rPr>
          <w:rFonts w:ascii="SimSun" w:hAnsi="SimSun" w:eastAsia="SimSun" w:cs="SimSun"/>
          <w:color w:val="000000"/>
          <w:sz w:val="24"/>
        </w:rPr>
        <w:t xml:space="preserve">/</w:t>
      </w:r>
      <w:r>
        <w:rPr>
          <w:rFonts w:ascii="Arial" w:hAnsi="Arial" w:eastAsia="Arial" w:cs="Arial"/>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单位名称（盖章）：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六、投标函（给定格式）：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致</w:t>
      </w:r>
      <w:r>
        <w:rPr>
          <w:rFonts w:ascii="SimSun" w:hAnsi="SimSun" w:eastAsia="SimSun" w:cs="SimSun"/>
          <w:color w:val="000000"/>
          <w:sz w:val="24"/>
        </w:rPr>
        <w:t xml:space="preserve">江苏智汇锡建工程项目管理有限公司</w:t>
      </w:r>
      <w:r>
        <w:rPr>
          <w:rFonts w:ascii="Arial" w:hAnsi="Arial" w:eastAsia="Arial" w:cs="Arial"/>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我方收到贵方编号</w:t>
      </w:r>
      <w:r>
        <w:rPr>
          <w:rFonts w:ascii="SimSun" w:hAnsi="SimSun" w:eastAsia="SimSun" w:cs="SimSun"/>
          <w:color w:val="000000"/>
          <w:sz w:val="24"/>
          <w:u w:val="single"/>
        </w:rPr>
        <w:t xml:space="preserve">         </w:t>
      </w:r>
      <w:r>
        <w:rPr>
          <w:rFonts w:ascii="Arial" w:hAnsi="Arial" w:eastAsia="Arial" w:cs="Arial"/>
          <w:color w:val="000000"/>
          <w:sz w:val="24"/>
        </w:rPr>
        <w:t xml:space="preserve">招标文件，经仔细阅读和研究，我方决定参加此项目的投标。</w:t>
      </w:r>
      <w:r/>
    </w:p>
    <w:p>
      <w:pPr>
        <w:numPr>
          <w:ilvl w:val="0"/>
          <w:numId w:val="17"/>
        </w:numPr>
        <w:jc w:val="both"/>
        <w:spacing w:before="0" w:after="0" w:line="85" w:lineRule="atLeast"/>
        <w:tabs>
          <w:tab w:val="left" w:pos="315" w:leader="none"/>
          <w:tab w:val="left" w:pos="552" w:leader="none"/>
          <w:tab w:val="left" w:pos="840" w:leader="none"/>
          <w:tab w:val="left" w:pos="945" w:leader="none"/>
          <w:tab w:val="left" w:pos="1050" w:leader="none"/>
          <w:tab w:val="left" w:pos="12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我方愿意按照招标文件的一切要求，提供本项目的投标，投标</w:t>
      </w:r>
      <w:r>
        <w:rPr>
          <w:rFonts w:ascii="SimSun" w:hAnsi="SimSun" w:eastAsia="SimSun" w:cs="SimSun"/>
          <w:color w:val="000000"/>
          <w:sz w:val="24"/>
        </w:rPr>
        <w:t xml:space="preserve">优惠率</w:t>
      </w:r>
      <w:r>
        <w:rPr>
          <w:rFonts w:ascii="Arial" w:hAnsi="Arial" w:eastAsia="Arial" w:cs="Arial"/>
          <w:color w:val="000000"/>
          <w:sz w:val="24"/>
        </w:rPr>
        <w:t xml:space="preserve">见《开标一览表》。</w:t>
      </w:r>
      <w:r/>
    </w:p>
    <w:p>
      <w:pPr>
        <w:numPr>
          <w:ilvl w:val="0"/>
          <w:numId w:val="17"/>
        </w:numPr>
        <w:jc w:val="both"/>
        <w:spacing w:before="0" w:after="0" w:line="85" w:lineRule="atLeast"/>
        <w:tabs>
          <w:tab w:val="left" w:pos="315" w:leader="none"/>
          <w:tab w:val="left" w:pos="525" w:leader="none"/>
          <w:tab w:val="left" w:pos="552" w:leader="none"/>
          <w:tab w:val="left" w:pos="840"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我方愿意提供</w:t>
      </w:r>
      <w:r>
        <w:rPr>
          <w:rFonts w:ascii="SimSun" w:hAnsi="SimSun" w:eastAsia="SimSun" w:cs="SimSun"/>
          <w:color w:val="000000"/>
          <w:sz w:val="24"/>
        </w:rPr>
        <w:t xml:space="preserve">江苏智汇锡建工程项目管理有限公司</w:t>
      </w:r>
      <w:r>
        <w:rPr>
          <w:rFonts w:ascii="Arial" w:hAnsi="Arial" w:eastAsia="Arial" w:cs="Arial"/>
          <w:color w:val="000000"/>
          <w:sz w:val="24"/>
        </w:rPr>
        <w:t xml:space="preserve">在招标文件中要求的文件、资料。</w:t>
      </w:r>
      <w:r/>
    </w:p>
    <w:p>
      <w:pPr>
        <w:numPr>
          <w:ilvl w:val="0"/>
          <w:numId w:val="17"/>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我方同意</w:t>
      </w:r>
      <w:r>
        <w:rPr>
          <w:rFonts w:ascii="SimSun" w:hAnsi="SimSun" w:eastAsia="SimSun" w:cs="SimSun"/>
          <w:color w:val="000000"/>
          <w:sz w:val="24"/>
        </w:rPr>
        <w:t xml:space="preserve">按照</w:t>
      </w:r>
      <w:r>
        <w:rPr>
          <w:rFonts w:ascii="Arial" w:hAnsi="Arial" w:eastAsia="Arial" w:cs="Arial"/>
          <w:color w:val="000000"/>
          <w:sz w:val="24"/>
        </w:rPr>
        <w:t xml:space="preserve">招标文件中的规定，从规定的开标日期起遵循本投标文件，并在规定的投标有效期期满之前均具有约束力。</w:t>
      </w:r>
      <w:r/>
    </w:p>
    <w:p>
      <w:pPr>
        <w:numPr>
          <w:ilvl w:val="0"/>
          <w:numId w:val="17"/>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如果我方的投标文件被接受，我方将履行招标文件中规定的每一项要求，按期、按质、按量，完成交货任务。</w:t>
      </w:r>
      <w:r/>
    </w:p>
    <w:p>
      <w:pPr>
        <w:numPr>
          <w:ilvl w:val="0"/>
          <w:numId w:val="17"/>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我方完全同意招标文件规定的决定中标者的方式。</w:t>
      </w:r>
      <w:r/>
    </w:p>
    <w:p>
      <w:pPr>
        <w:numPr>
          <w:ilvl w:val="0"/>
          <w:numId w:val="17"/>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我方愿意遵守《中华人民共和国政府采购法》，并按《中华人民共和国民法典》、财政部《政府采购货物和服务招标投标管理办法》等相关法律法规和合同条款履行自己的全部责任。</w:t>
      </w:r>
      <w:r/>
    </w:p>
    <w:p>
      <w:pPr>
        <w:numPr>
          <w:ilvl w:val="0"/>
          <w:numId w:val="17"/>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我方已详细审核全部招标文件及其有效补充文件，我们知道必须放弃提出含糊不清或误解问题的权利。</w:t>
      </w:r>
      <w:r/>
    </w:p>
    <w:p>
      <w:pPr>
        <w:numPr>
          <w:ilvl w:val="0"/>
          <w:numId w:val="17"/>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如我方在投标截止期后撤回投标及中标后拒绝遵守投标承诺或拒绝在规定的时间内与采购人签订合同，则接受政府采购监督管理部门的处理。</w:t>
      </w:r>
      <w:r/>
    </w:p>
    <w:p>
      <w:pPr>
        <w:numPr>
          <w:ilvl w:val="0"/>
          <w:numId w:val="17"/>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如果我方被确定为中标供应商，我方愿意按采购人要求</w:t>
      </w:r>
      <w:r>
        <w:rPr>
          <w:rFonts w:ascii="SimSun" w:hAnsi="SimSun" w:eastAsia="SimSun" w:cs="SimSun"/>
          <w:color w:val="000000"/>
          <w:sz w:val="24"/>
        </w:rPr>
        <w:t xml:space="preserve">缴纳</w:t>
      </w:r>
      <w:r>
        <w:rPr>
          <w:rFonts w:ascii="Arial" w:hAnsi="Arial" w:eastAsia="Arial" w:cs="Arial"/>
          <w:color w:val="000000"/>
          <w:sz w:val="24"/>
        </w:rPr>
        <w:t xml:space="preserve">履约保证金。且我方如无不可抗力，又未履行招标文件、投标文件和合同条款的，一经查实，我方愿意赔偿由此而造成的一切损失，并同意接受按招标文件的相关要求对我方</w:t>
      </w:r>
      <w:r>
        <w:rPr>
          <w:rFonts w:ascii="SimSun" w:hAnsi="SimSun" w:eastAsia="SimSun" w:cs="SimSun"/>
          <w:color w:val="000000"/>
          <w:sz w:val="24"/>
        </w:rPr>
        <w:t xml:space="preserve">进行</w:t>
      </w:r>
      <w:r>
        <w:rPr>
          <w:rFonts w:ascii="Arial" w:hAnsi="Arial" w:eastAsia="Arial" w:cs="Arial"/>
          <w:color w:val="000000"/>
          <w:sz w:val="24"/>
        </w:rPr>
        <w:t xml:space="preserve">处理。</w:t>
      </w:r>
      <w:r/>
    </w:p>
    <w:p>
      <w:pPr>
        <w:numPr>
          <w:ilvl w:val="0"/>
          <w:numId w:val="17"/>
        </w:numPr>
        <w:jc w:val="both"/>
        <w:spacing w:before="0" w:after="0" w:line="85"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我方决不提供虚假材料谋取中标、决不采取不正当手段诋毁、排挤其他供应商、决不与采购人、</w:t>
      </w:r>
      <w:r>
        <w:rPr>
          <w:rFonts w:ascii="SimSun" w:hAnsi="SimSun" w:eastAsia="SimSun" w:cs="SimSun"/>
          <w:color w:val="000000"/>
          <w:sz w:val="24"/>
        </w:rPr>
        <w:t xml:space="preserve">其他</w:t>
      </w:r>
      <w:r>
        <w:rPr>
          <w:rFonts w:ascii="Arial" w:hAnsi="Arial" w:eastAsia="Arial" w:cs="Arial"/>
          <w:color w:val="000000"/>
          <w:sz w:val="24"/>
        </w:rPr>
        <w:t xml:space="preserve">供应商或者</w:t>
      </w:r>
      <w:r>
        <w:rPr>
          <w:rFonts w:ascii="SimSun" w:hAnsi="SimSun" w:eastAsia="SimSun" w:cs="SimSun"/>
          <w:color w:val="000000"/>
          <w:sz w:val="24"/>
        </w:rPr>
        <w:t xml:space="preserve">采购代理机构</w:t>
      </w:r>
      <w:r>
        <w:rPr>
          <w:rFonts w:ascii="Arial" w:hAnsi="Arial" w:eastAsia="Arial" w:cs="Arial"/>
          <w:color w:val="000000"/>
          <w:sz w:val="24"/>
        </w:rPr>
        <w:t xml:space="preserve">恶意串通、决不向采购人、</w:t>
      </w:r>
      <w:r>
        <w:rPr>
          <w:rFonts w:ascii="SimSun" w:hAnsi="SimSun" w:eastAsia="SimSun" w:cs="SimSun"/>
          <w:color w:val="000000"/>
          <w:sz w:val="24"/>
        </w:rPr>
        <w:t xml:space="preserve">采购代理机构</w:t>
      </w:r>
      <w:r>
        <w:rPr>
          <w:rFonts w:ascii="Arial" w:hAnsi="Arial" w:eastAsia="Arial" w:cs="Arial"/>
          <w:color w:val="000000"/>
          <w:sz w:val="24"/>
        </w:rPr>
        <w:t xml:space="preserve">工作人员和评委进行商业贿赂、决不在采购过程中与采购人进行协商谈判、决不拒绝有关部门监督检查或提供虚假情况，如有违反，无条件接受贵方及相关管理部门的处罚。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电话：</w:t>
      </w:r>
      <w:r>
        <w:rPr>
          <w:rFonts w:ascii="SimSun" w:hAnsi="SimSun" w:eastAsia="SimSun" w:cs="SimSun"/>
          <w:color w:val="000000"/>
          <w:sz w:val="24"/>
        </w:rPr>
        <w:t xml:space="preserve">                </w:t>
      </w:r>
      <w:r>
        <w:rPr>
          <w:rFonts w:ascii="Arial" w:hAnsi="Arial" w:eastAsia="Arial" w:cs="Arial"/>
          <w:color w:val="000000"/>
          <w:sz w:val="24"/>
        </w:rPr>
        <w:t xml:space="preserve">传真：</w:t>
      </w:r>
      <w:r>
        <w:rPr>
          <w:rFonts w:ascii="SimSun" w:hAnsi="SimSun" w:eastAsia="SimSun" w:cs="SimSun"/>
          <w:color w:val="000000"/>
          <w:sz w:val="24"/>
        </w:rPr>
        <w:t xml:space="preserve">                   </w:t>
      </w:r>
      <w:r>
        <w:rPr>
          <w:rFonts w:ascii="Arial" w:hAnsi="Arial" w:eastAsia="Arial" w:cs="Arial"/>
          <w:color w:val="000000"/>
          <w:sz w:val="24"/>
        </w:rPr>
        <w:t xml:space="preserve">邮编：</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通讯地址：</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七、承诺书（给定格式）：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承诺书</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Arial" w:hAnsi="Arial" w:eastAsia="Arial" w:cs="Arial"/>
          <w:color w:val="000000"/>
          <w:sz w:val="24"/>
          <w:u w:val="single"/>
        </w:rPr>
        <w:t xml:space="preserve">投标人名称）</w:t>
      </w:r>
      <w:r>
        <w:rPr>
          <w:rFonts w:ascii="Arial" w:hAnsi="Arial" w:eastAsia="Arial" w:cs="Arial"/>
          <w:color w:val="000000"/>
          <w:sz w:val="24"/>
        </w:rPr>
        <w:t xml:space="preserve">针对本项目编号在此承诺：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本公司（单位）对本项目所提供的货物均为原厂全新合格品，提供的服务符合招标文件要求。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本项目中如有</w:t>
      </w:r>
      <w:r>
        <w:rPr>
          <w:rFonts w:ascii="SimSun" w:hAnsi="SimSun" w:eastAsia="SimSun" w:cs="SimSun"/>
          <w:color w:val="000000"/>
          <w:sz w:val="24"/>
        </w:rPr>
        <w:t xml:space="preserve">涉及</w:t>
      </w:r>
      <w:r>
        <w:rPr>
          <w:rFonts w:ascii="Arial" w:hAnsi="Arial" w:eastAsia="Arial" w:cs="Arial"/>
          <w:color w:val="000000"/>
          <w:sz w:val="24"/>
        </w:rPr>
        <w:t xml:space="preserve">商品包装、快递包装要求的，本公司（单位）对于中标产品的包装将严格</w:t>
      </w:r>
      <w:r>
        <w:rPr>
          <w:rFonts w:ascii="SimSun" w:hAnsi="SimSun" w:eastAsia="SimSun" w:cs="SimSun"/>
          <w:color w:val="000000"/>
          <w:sz w:val="24"/>
        </w:rPr>
        <w:t xml:space="preserve">按照</w:t>
      </w:r>
      <w:r>
        <w:rPr>
          <w:rFonts w:ascii="Arial" w:hAnsi="Arial" w:eastAsia="Arial" w:cs="Arial"/>
          <w:color w:val="000000"/>
          <w:sz w:val="24"/>
        </w:rPr>
        <w:t xml:space="preserve">《关于印发〈商品包装政府采购需求标准（试行）〉、〈快递包装政府采购需求标准（试行）〉的通知》（财办库〔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123</w:t>
      </w:r>
      <w:r>
        <w:rPr>
          <w:rFonts w:ascii="Arial" w:hAnsi="Arial" w:eastAsia="Arial" w:cs="Arial"/>
          <w:color w:val="000000"/>
          <w:sz w:val="24"/>
        </w:rPr>
        <w:t xml:space="preserve">号）文件执行。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本项目中如有涉及数据中心相关设备、运维服务的，本公司（单位）将按《关于印发〈绿色数据中心政府采购需求标准（试行）〉的通知》（财办库〔</w:t>
      </w:r>
      <w:r>
        <w:rPr>
          <w:rFonts w:ascii="SimSun" w:hAnsi="SimSun" w:eastAsia="SimSun" w:cs="SimSun"/>
          <w:color w:val="000000"/>
          <w:sz w:val="24"/>
        </w:rPr>
        <w:t xml:space="preserve">2023</w:t>
      </w:r>
      <w:r>
        <w:rPr>
          <w:rFonts w:ascii="Arial" w:hAnsi="Arial" w:eastAsia="Arial" w:cs="Arial"/>
          <w:color w:val="000000"/>
          <w:sz w:val="24"/>
        </w:rPr>
        <w:t xml:space="preserve">〕</w:t>
      </w:r>
      <w:r>
        <w:rPr>
          <w:rFonts w:ascii="SimSun" w:hAnsi="SimSun" w:eastAsia="SimSun" w:cs="SimSun"/>
          <w:color w:val="000000"/>
          <w:sz w:val="24"/>
        </w:rPr>
        <w:t xml:space="preserve">7</w:t>
      </w:r>
      <w:r>
        <w:rPr>
          <w:rFonts w:ascii="Arial" w:hAnsi="Arial" w:eastAsia="Arial" w:cs="Arial"/>
          <w:color w:val="000000"/>
          <w:sz w:val="24"/>
        </w:rPr>
        <w:t xml:space="preserve">号）文件执行；所提供的数据中心相关设备、运维服务均符合《绿色数据中心政府采购需求标准（试行）》的指标及标准。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依据《江苏省财政厅关于加强政府绿色采购有关事项的通知》（苏财购〔</w:t>
      </w:r>
      <w:r>
        <w:rPr>
          <w:rFonts w:ascii="SimSun" w:hAnsi="SimSun" w:eastAsia="SimSun" w:cs="SimSun"/>
          <w:color w:val="000000"/>
          <w:sz w:val="24"/>
        </w:rPr>
        <w:t xml:space="preserve">2023</w:t>
      </w:r>
      <w:r>
        <w:rPr>
          <w:rFonts w:ascii="Arial" w:hAnsi="Arial" w:eastAsia="Arial" w:cs="Arial"/>
          <w:color w:val="000000"/>
          <w:sz w:val="24"/>
        </w:rPr>
        <w:t xml:space="preserve">〕</w:t>
      </w:r>
      <w:r>
        <w:rPr>
          <w:rFonts w:ascii="SimSun" w:hAnsi="SimSun" w:eastAsia="SimSun" w:cs="SimSun"/>
          <w:color w:val="000000"/>
          <w:sz w:val="24"/>
        </w:rPr>
        <w:t xml:space="preserve">65</w:t>
      </w:r>
      <w:r>
        <w:rPr>
          <w:rFonts w:ascii="Arial" w:hAnsi="Arial" w:eastAsia="Arial" w:cs="Arial"/>
          <w:color w:val="000000"/>
          <w:sz w:val="24"/>
        </w:rPr>
        <w:t xml:space="preserve">号），本项目中如有涉及涂料、胶黏剂、油墨、清洗剂等挥发性有机物产品的，属于强制性标准的，本公司（单位）将按规定执行国家和我省</w:t>
      </w:r>
      <w:r>
        <w:rPr>
          <w:rFonts w:ascii="SimSun" w:hAnsi="SimSun" w:eastAsia="SimSun" w:cs="SimSun"/>
          <w:color w:val="000000"/>
          <w:sz w:val="24"/>
        </w:rPr>
        <w:t xml:space="preserve">VOCs</w:t>
      </w:r>
      <w:r>
        <w:rPr>
          <w:rFonts w:ascii="Arial" w:hAnsi="Arial" w:eastAsia="Arial" w:cs="Arial"/>
          <w:color w:val="000000"/>
          <w:sz w:val="24"/>
        </w:rPr>
        <w:t xml:space="preserve">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根据财库〔</w:t>
      </w:r>
      <w:r>
        <w:rPr>
          <w:rFonts w:ascii="SimSun" w:hAnsi="SimSun" w:eastAsia="SimSun" w:cs="SimSun"/>
          <w:color w:val="000000"/>
          <w:sz w:val="24"/>
        </w:rPr>
        <w:t xml:space="preserve">2023</w:t>
      </w:r>
      <w:r>
        <w:rPr>
          <w:rFonts w:ascii="Arial" w:hAnsi="Arial" w:eastAsia="Arial" w:cs="Arial"/>
          <w:color w:val="000000"/>
          <w:sz w:val="24"/>
        </w:rPr>
        <w:t xml:space="preserve">〕</w:t>
      </w:r>
      <w:r>
        <w:rPr>
          <w:rFonts w:ascii="SimSun" w:hAnsi="SimSun" w:eastAsia="SimSun" w:cs="SimSun"/>
          <w:color w:val="000000"/>
          <w:sz w:val="24"/>
        </w:rPr>
        <w:t xml:space="preserve">29</w:t>
      </w:r>
      <w:r>
        <w:rPr>
          <w:rFonts w:ascii="Arial" w:hAnsi="Arial" w:eastAsia="Arial" w:cs="Arial"/>
          <w:color w:val="000000"/>
          <w:sz w:val="24"/>
        </w:rPr>
        <w:t xml:space="preserve">号、</w:t>
      </w:r>
      <w:r>
        <w:rPr>
          <w:rFonts w:ascii="SimSun" w:hAnsi="SimSun" w:eastAsia="SimSun" w:cs="SimSun"/>
          <w:color w:val="000000"/>
          <w:sz w:val="24"/>
        </w:rPr>
        <w:t xml:space="preserve">30</w:t>
      </w:r>
      <w:r>
        <w:rPr>
          <w:rFonts w:ascii="Arial" w:hAnsi="Arial" w:eastAsia="Arial" w:cs="Arial"/>
          <w:color w:val="000000"/>
          <w:sz w:val="24"/>
        </w:rPr>
        <w:t xml:space="preserve">号、</w:t>
      </w:r>
      <w:r>
        <w:rPr>
          <w:rFonts w:ascii="SimSun" w:hAnsi="SimSun" w:eastAsia="SimSun" w:cs="SimSun"/>
          <w:color w:val="000000"/>
          <w:sz w:val="24"/>
        </w:rPr>
        <w:t xml:space="preserve">31</w:t>
      </w:r>
      <w:r>
        <w:rPr>
          <w:rFonts w:ascii="Arial" w:hAnsi="Arial" w:eastAsia="Arial" w:cs="Arial"/>
          <w:color w:val="000000"/>
          <w:sz w:val="24"/>
        </w:rPr>
        <w:t xml:space="preserve">号、</w:t>
      </w:r>
      <w:r>
        <w:rPr>
          <w:rFonts w:ascii="SimSun" w:hAnsi="SimSun" w:eastAsia="SimSun" w:cs="SimSun"/>
          <w:color w:val="000000"/>
          <w:sz w:val="24"/>
        </w:rPr>
        <w:t xml:space="preserve">32</w:t>
      </w:r>
      <w:r>
        <w:rPr>
          <w:rFonts w:ascii="Arial" w:hAnsi="Arial" w:eastAsia="Arial" w:cs="Arial"/>
          <w:color w:val="000000"/>
          <w:sz w:val="24"/>
        </w:rPr>
        <w:t xml:space="preserve">号、</w:t>
      </w:r>
      <w:r>
        <w:rPr>
          <w:rFonts w:ascii="SimSun" w:hAnsi="SimSun" w:eastAsia="SimSun" w:cs="SimSun"/>
          <w:color w:val="000000"/>
          <w:sz w:val="24"/>
        </w:rPr>
        <w:t xml:space="preserve">33</w:t>
      </w:r>
      <w:r>
        <w:rPr>
          <w:rFonts w:ascii="Arial" w:hAnsi="Arial" w:eastAsia="Arial" w:cs="Arial"/>
          <w:color w:val="000000"/>
          <w:sz w:val="24"/>
        </w:rPr>
        <w:t xml:space="preserve">号、</w:t>
      </w:r>
      <w:r>
        <w:rPr>
          <w:rFonts w:ascii="SimSun" w:hAnsi="SimSun" w:eastAsia="SimSun" w:cs="SimSun"/>
          <w:color w:val="000000"/>
          <w:sz w:val="24"/>
        </w:rPr>
        <w:t xml:space="preserve">34</w:t>
      </w:r>
      <w:r>
        <w:rPr>
          <w:rFonts w:ascii="Arial" w:hAnsi="Arial" w:eastAsia="Arial" w:cs="Arial"/>
          <w:color w:val="000000"/>
          <w:sz w:val="24"/>
        </w:rPr>
        <w:t xml:space="preserve">号、</w:t>
      </w:r>
      <w:r>
        <w:rPr>
          <w:rFonts w:ascii="SimSun" w:hAnsi="SimSun" w:eastAsia="SimSun" w:cs="SimSun"/>
          <w:color w:val="000000"/>
          <w:sz w:val="24"/>
        </w:rPr>
        <w:t xml:space="preserve">35</w:t>
      </w:r>
      <w:r>
        <w:rPr>
          <w:rFonts w:ascii="Arial" w:hAnsi="Arial" w:eastAsia="Arial" w:cs="Arial"/>
          <w:color w:val="000000"/>
          <w:sz w:val="24"/>
        </w:rPr>
        <w:t xml:space="preserve">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w:t>
      </w:r>
      <w:r>
        <w:rPr>
          <w:rFonts w:ascii="Arial" w:hAnsi="Arial" w:eastAsia="Arial" w:cs="Arial"/>
          <w:color w:val="000000"/>
          <w:sz w:val="24"/>
        </w:rPr>
        <w:t xml:space="preserve">（投标人如有其他承诺的可在此处添加）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如违背上述承诺，本公司（单位）将承担一切法律责任。</w:t>
      </w:r>
      <w:r/>
    </w:p>
    <w:p>
      <w:pPr>
        <w:ind w:left="0" w:right="0" w:firstLine="5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投标人名称（盖章）：</w:t>
      </w:r>
      <w:r/>
    </w:p>
    <w:p>
      <w:pPr>
        <w:shd w:val="nil" w:color="auto"/>
      </w:pPr>
      <w:r>
        <w:rPr>
          <w:rFonts w:ascii="SimSun" w:hAnsi="SimSun" w:eastAsia="SimSun" w:cs="SimSun"/>
          <w:b/>
          <w:color w:val="000000"/>
          <w:sz w:val="28"/>
          <w:highlight w:val="none"/>
        </w:rPr>
        <w:br w:type="page" w:clear="all"/>
      </w:r>
      <w:r>
        <w:rPr>
          <w:rFonts w:ascii="SimSun" w:hAnsi="SimSun" w:eastAsia="SimSun" w:cs="SimSun"/>
          <w:b/>
          <w:color w:val="000000"/>
          <w:sz w:val="28"/>
          <w:highlight w:val="none"/>
        </w:rPr>
      </w:r>
      <w:r/>
    </w:p>
    <w:p>
      <w:pPr>
        <w:ind w:left="0" w:right="0" w:firstLine="0"/>
        <w:jc w:val="both"/>
        <w:spacing w:before="0" w:after="0" w:line="85"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八、开标一览表（给定格式）：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项目编号：</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75"/>
        <w:gridCol w:w="3175"/>
        <w:gridCol w:w="317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投标人名称（盖章）：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报价说明：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投标单位应进行优惠率报价，评审时以优惠率作为投标报价，假设产品单价为100元，优惠率为1%则结算时该产品单价为（1-1%）*100=99元，优惠率为2%则结算时该产品单价为（1-2%）*100=98元，以此类推；每个采购包优惠率只允许有一个，并且在合同履行过程中是固定不变的；任何有选择的报价将不予接受，并按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九、投标偏离表（给定格式）：</w:t>
      </w:r>
      <w:r/>
    </w:p>
    <w:p>
      <w:pPr>
        <w:ind w:left="0" w:right="0" w:firstLine="49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9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2683"/>
        <w:gridCol w:w="2683"/>
        <w:gridCol w:w="218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83"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68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1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w:t>
      </w:r>
      <w:r>
        <w:rPr>
          <w:rFonts w:ascii="SimSun" w:hAnsi="SimSun" w:eastAsia="SimSun" w:cs="SimSun"/>
          <w:color w:val="000000"/>
          <w:sz w:val="24"/>
        </w:rPr>
        <w:t xml:space="preserve">1</w:t>
      </w:r>
      <w:r>
        <w:rPr>
          <w:rFonts w:ascii="Arial" w:hAnsi="Arial" w:eastAsia="Arial" w:cs="Arial"/>
          <w:color w:val="000000"/>
          <w:sz w:val="24"/>
        </w:rPr>
        <w:t xml:space="preserve">）本表不得删除；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）如无任何偏离，请于本表 “偏离说明”中注明“无偏离”；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）如有</w:t>
      </w:r>
      <w:r>
        <w:rPr>
          <w:rFonts w:ascii="SimSun" w:hAnsi="SimSun" w:eastAsia="SimSun" w:cs="SimSun"/>
          <w:color w:val="000000"/>
          <w:sz w:val="24"/>
        </w:rPr>
        <w:t xml:space="preserve">任何</w:t>
      </w:r>
      <w:r>
        <w:rPr>
          <w:rFonts w:ascii="Arial" w:hAnsi="Arial" w:eastAsia="Arial" w:cs="Arial"/>
          <w:color w:val="000000"/>
          <w:sz w:val="24"/>
        </w:rPr>
        <w:t xml:space="preserve">偏离项，请于本表中列明偏离内容，如需要可自行延长，其余无偏离内容不须赘述。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十、拟派人员配置表及拟派项目负责人简历表（格式）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724"/>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拟派人员配置表及拟派项目负责人简历表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（1）人员配置表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投标供应商名称（盖章）采购项目编号：</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6"/>
        <w:gridCol w:w="997"/>
        <w:gridCol w:w="695"/>
        <w:gridCol w:w="675"/>
        <w:gridCol w:w="1406"/>
        <w:gridCol w:w="1177"/>
        <w:gridCol w:w="1645"/>
        <w:gridCol w:w="2054"/>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持有证书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工作经验</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20"/>
        <w:spacing w:before="240" w:after="24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注：上表可自行延长。</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sz w:val="24"/>
        </w:rPr>
      </w:r>
      <w:r/>
    </w:p>
    <w:p>
      <w:pPr>
        <w:shd w:val="nil" w:color="auto"/>
      </w:pPr>
      <w:r>
        <w:rPr>
          <w:rFonts w:ascii="SimSun" w:hAnsi="SimSun" w:eastAsia="SimSun" w:cs="SimSun"/>
          <w:color w:val="000000"/>
          <w:sz w:val="24"/>
          <w:highlight w:val="none"/>
        </w:rPr>
        <w:br w:type="page" w:clear="all"/>
      </w:r>
      <w:r>
        <w:rPr>
          <w:rFonts w:ascii="SimSun" w:hAnsi="SimSun" w:eastAsia="SimSun" w:cs="SimSun"/>
          <w:color w:val="000000"/>
          <w:sz w:val="24"/>
          <w:highlight w:val="none"/>
        </w:rPr>
      </w:r>
      <w:r/>
    </w:p>
    <w:p>
      <w:pPr>
        <w:ind w:left="0" w:right="0" w:firstLine="0"/>
        <w:spacing w:before="240" w:after="240" w:line="85" w:lineRule="atLeast"/>
        <w:tabs>
          <w:tab w:val="left" w:pos="1560" w:leader="none"/>
        </w:tabs>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（2）拟派项目负责人简历表</w:t>
      </w:r>
      <w:r/>
    </w:p>
    <w:p>
      <w:pPr>
        <w:ind w:left="0" w:right="0" w:firstLine="420"/>
        <w:spacing w:before="240" w:after="24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tabs>
          <w:tab w:val="left" w:pos="1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投标供应商名称（盖章）                                政府采购编号：</w:t>
      </w:r>
      <w:r/>
    </w:p>
    <w:tbl>
      <w:tblPr>
        <w:tblStyle w:val="78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6"/>
        <w:gridCol w:w="1782"/>
        <w:gridCol w:w="2305"/>
        <w:gridCol w:w="1043"/>
        <w:gridCol w:w="1207"/>
        <w:gridCol w:w="2270"/>
      </w:tblGrid>
      <w:tr>
        <w:trPr>
          <w:trHeight w:val="59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82"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30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47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82"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34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270"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0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 </w:t>
            </w:r>
            <w:r/>
          </w:p>
        </w:tc>
      </w:tr>
      <w:tr>
        <w:trPr>
          <w:trHeight w:val="1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08"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从事本项工作时间及工作经历：</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08"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拥有关于本项服务方面的职称：</w:t>
            </w:r>
            <w:r/>
          </w:p>
        </w:tc>
      </w:tr>
      <w:tr>
        <w:trPr>
          <w:trHeight w:val="64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08"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曾获得的关于相关服务方面的奖励情况：</w:t>
            </w:r>
            <w:r/>
          </w:p>
        </w:tc>
      </w:tr>
      <w:tr>
        <w:trPr>
          <w:trHeight w:val="170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08" w:type="dxa"/>
            <w:vAlign w:val="top"/>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近3年内负责的类似项目业绩：</w:t>
            </w:r>
            <w:r/>
          </w:p>
        </w:tc>
      </w:tr>
      <w:tr>
        <w:trPr>
          <w:trHeight w:val="60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46"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608"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2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注：表格不够可自行延长。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04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十一、优先中标承诺函（格式）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优先中标承诺函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（投标人名称）针对本项目</w:t>
      </w:r>
      <w:r>
        <w:rPr>
          <w:rFonts w:ascii="SimSun" w:hAnsi="SimSun" w:eastAsia="SimSun" w:cs="SimSun"/>
          <w:color w:val="000000"/>
          <w:sz w:val="24"/>
          <w:u w:val="single"/>
        </w:rPr>
        <w:t xml:space="preserve">    （项目编号） </w:t>
      </w:r>
      <w:r>
        <w:rPr>
          <w:rFonts w:ascii="SimSun" w:hAnsi="SimSun" w:eastAsia="SimSun" w:cs="SimSun"/>
          <w:color w:val="000000"/>
          <w:sz w:val="24"/>
        </w:rPr>
        <w:t xml:space="preserve">在此承诺：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我司承诺：所投标段</w:t>
      </w:r>
      <w:r>
        <w:rPr>
          <w:rFonts w:ascii="SimSun" w:hAnsi="SimSun" w:eastAsia="SimSun" w:cs="SimSun"/>
          <w:color w:val="000000"/>
          <w:sz w:val="24"/>
          <w:u w:val="single"/>
        </w:rPr>
        <w:t xml:space="preserve">（所投标段全写上）</w:t>
      </w:r>
      <w:r>
        <w:rPr>
          <w:rFonts w:ascii="SimSun" w:hAnsi="SimSun" w:eastAsia="SimSun" w:cs="SimSun"/>
          <w:color w:val="000000"/>
          <w:sz w:val="24"/>
        </w:rPr>
        <w:t xml:space="preserve">中，承诺最优先中标标段</w:t>
      </w:r>
      <w:r>
        <w:rPr>
          <w:rFonts w:ascii="SimSun" w:hAnsi="SimSun" w:eastAsia="SimSun" w:cs="SimSun"/>
          <w:color w:val="000000"/>
          <w:sz w:val="24"/>
          <w:u w:val="single"/>
        </w:rPr>
        <w:t xml:space="preserve">     </w:t>
      </w:r>
      <w:r>
        <w:rPr>
          <w:rFonts w:ascii="SimSun" w:hAnsi="SimSun" w:eastAsia="SimSun" w:cs="SimSun"/>
          <w:color w:val="000000"/>
          <w:sz w:val="24"/>
        </w:rPr>
        <w:t xml:space="preserve">，次优先中标标段</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投标人名称（盖章）：                          日期：</w:t>
      </w:r>
      <w:r/>
    </w:p>
    <w:p>
      <w:pPr>
        <w:ind w:left="0" w:right="0" w:firstLine="15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firstLine="1520"/>
        <w:jc w:val="center"/>
        <w:spacing w:line="360" w:lineRule="auto"/>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sectPr>
      <w:footerReference w:type="default" r:id="rId9"/>
      <w:footnotePr/>
      <w:endnotePr/>
      <w:type w:val="nextPage"/>
      <w:pgSz w:w="11906" w:h="16838" w:orient="portrait"/>
      <w:pgMar w:top="1134" w:right="1191" w:bottom="1134" w:left="1191" w:header="851" w:footer="76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Symbol">
    <w:panose1 w:val="05050102010706020507"/>
  </w:font>
  <w:font w:name="Wingdings">
    <w:panose1 w:val="05000000000000000000"/>
  </w:font>
  <w:font w:name="方正黑体_GBK">
    <w:panose1 w:val="020B0503020202020204"/>
  </w:font>
  <w:font w:name="华文细黑">
    <w:panose1 w:val="02010600040101010101"/>
  </w:font>
  <w:font w:name="RotisSansSerif">
    <w:panose1 w:val="020B0503020202020204"/>
  </w:font>
  <w:font w:name="仿宋">
    <w:panose1 w:val="02010609060101010101"/>
  </w:font>
  <w:font w:name="SimSun">
    <w:panose1 w:val="02010600030101010101"/>
  </w:font>
  <w:font w:name="Helvetica">
    <w:panose1 w:val="020B0604020202020204"/>
  </w:font>
  <w:font w:name="文鼎CS中宋">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nsolas">
    <w:panose1 w:val="020B0609020204030204"/>
  </w:font>
  <w:font w:name="Cambria">
    <w:panose1 w:val="02040503050406030204"/>
  </w:font>
  <w:font w:name="Times New Roman (标题 CS)">
    <w:panose1 w:val="02020603050405020304"/>
  </w:font>
  <w:font w:name="Times New Roman (正文 CS 字体)">
    <w:panose1 w:val="02020603050405020304"/>
  </w:font>
  <w:font w:name="Arial Unicode MS">
    <w:panose1 w:val="020B0604020202020204"/>
  </w:font>
  <w:font w:name="MS PGothic">
    <w:panose1 w:val="020B0600070205080204"/>
  </w:font>
  <w:font w:name="Arial">
    <w:panose1 w:val="020B0604020202020204"/>
  </w:font>
  <w:font w:name="楷体-简">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33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45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757"/>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748"/>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4">
    <w:multiLevelType w:val="hybridMultilevel"/>
    <w:lvl w:ilvl="0">
      <w:start w:val="1"/>
      <w:numFmt w:val="bullet"/>
      <w:pStyle w:val="752"/>
      <w:isLgl w:val="false"/>
      <w:suff w:val="tab"/>
      <w:lvlText w:val=""/>
      <w:lvlJc w:val="left"/>
      <w:pPr>
        <w:ind w:left="420" w:hanging="420"/>
      </w:pPr>
      <w:rPr>
        <w:rFonts w:hint="default" w:ascii="Symbol" w:hAnsi="Symbol"/>
        <w:color w:val="auto"/>
        <w:position w:val="-2"/>
        <w:sz w:val="15"/>
        <w:szCs w:val="18"/>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143"/>
      <w:isLgl w:val="false"/>
      <w:suff w:val="tab"/>
      <w:lvlText w:val="%1."/>
      <w:lvlJc w:val="left"/>
      <w:pPr>
        <w:ind w:left="900" w:hanging="420"/>
        <w:tabs>
          <w:tab w:val="left" w:pos="900" w:leader="none"/>
        </w:tabs>
      </w:pPr>
      <w:rPr>
        <w:rFonts w:hint="default" w:ascii="Times New Roman"/>
        <w:u w:val="none"/>
      </w:rPr>
    </w:lvl>
    <w:lvl w:ilvl="1">
      <w:start w:val="1"/>
      <w:numFmt w:val="lowerLetter"/>
      <w:pStyle w:val="1136"/>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6">
    <w:multiLevelType w:val="hybridMultilevel"/>
    <w:lvl w:ilvl="0">
      <w:start w:val="1"/>
      <w:numFmt w:val="upperLetter"/>
      <w:pStyle w:val="118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413"/>
      <w:isLgl w:val="false"/>
      <w:suff w:val="nothing"/>
      <w:lvlText w:val=""/>
      <w:lvlJc w:val="left"/>
      <w:pPr>
        <w:ind w:left="0" w:firstLine="0"/>
      </w:pPr>
      <w:rPr>
        <w:rFonts w:hint="eastAsia"/>
      </w:rPr>
    </w:lvl>
    <w:lvl w:ilvl="6">
      <w:start w:val="1"/>
      <w:numFmt w:val="decimal"/>
      <w:pStyle w:val="1414"/>
      <w:isLgl w:val="false"/>
      <w:suff w:val="nothing"/>
      <w:lvlText w:val=""/>
      <w:lvlJc w:val="left"/>
      <w:pPr>
        <w:ind w:left="0" w:firstLine="0"/>
      </w:pPr>
      <w:rPr>
        <w:rFonts w:hint="eastAsia"/>
      </w:rPr>
    </w:lvl>
    <w:lvl w:ilvl="7">
      <w:start w:val="1"/>
      <w:numFmt w:val="decimal"/>
      <w:pStyle w:val="1415"/>
      <w:isLgl w:val="false"/>
      <w:suff w:val="nothing"/>
      <w:lvlText w:val=""/>
      <w:lvlJc w:val="left"/>
      <w:pPr>
        <w:ind w:left="0" w:firstLine="0"/>
      </w:pPr>
      <w:rPr>
        <w:rFonts w:hint="eastAsia"/>
      </w:rPr>
    </w:lvl>
    <w:lvl w:ilvl="8">
      <w:start w:val="1"/>
      <w:numFmt w:val="decimal"/>
      <w:pStyle w:val="1416"/>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3"/>
  </w:num>
  <w:num w:numId="2">
    <w:abstractNumId w:val="4"/>
  </w:num>
  <w:num w:numId="3">
    <w:abstractNumId w:val="2"/>
  </w:num>
  <w:num w:numId="4">
    <w:abstractNumId w:val="5"/>
  </w:num>
  <w:num w:numId="5">
    <w:abstractNumId w:val="6"/>
  </w:num>
  <w:num w:numId="6">
    <w:abstractNumId w:val="9"/>
  </w:num>
  <w:num w:numId="7">
    <w:abstractNumId w:val="1"/>
  </w:num>
  <w:num w:numId="8">
    <w:abstractNumId w:val="11"/>
  </w:num>
  <w:num w:numId="9">
    <w:abstractNumId w:val="10"/>
  </w:num>
  <w:num w:numId="10">
    <w:abstractNumId w:val="0"/>
  </w:num>
  <w:num w:numId="11">
    <w:abstractNumId w:val="7"/>
  </w:num>
  <w:num w:numId="12">
    <w:abstractNumId w:val="8"/>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2">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1">
    <w:name w:val="TOC Heading"/>
    <w:uiPriority w:val="39"/>
    <w:unhideWhenUsed/>
  </w:style>
  <w:style w:type="paragraph" w:styleId="72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3">
    <w:name w:val="Heading 1"/>
    <w:basedOn w:val="722"/>
    <w:next w:val="722"/>
    <w:link w:val="803"/>
    <w:uiPriority w:val="9"/>
    <w:qFormat/>
    <w:pPr>
      <w:ind w:firstLine="200"/>
      <w:keepLines/>
      <w:keepNext/>
      <w:spacing w:line="440" w:lineRule="exact"/>
      <w:outlineLvl w:val="0"/>
    </w:pPr>
    <w:rPr>
      <w:rFonts w:ascii="Times New Roman" w:hAnsi="Times New Roman" w:eastAsia="楷体-简" w:cs="Times New Roman (正文 CS 字体)"/>
      <w:b/>
      <w:bCs/>
      <w:sz w:val="24"/>
      <w:szCs w:val="44"/>
    </w:rPr>
  </w:style>
  <w:style w:type="paragraph" w:styleId="724">
    <w:name w:val="Heading 2"/>
    <w:basedOn w:val="722"/>
    <w:next w:val="722"/>
    <w:link w:val="80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5">
    <w:name w:val="Heading 3"/>
    <w:basedOn w:val="722"/>
    <w:next w:val="722"/>
    <w:link w:val="805"/>
    <w:uiPriority w:val="9"/>
    <w:qFormat/>
    <w:pPr>
      <w:jc w:val="center"/>
      <w:keepNext/>
      <w:outlineLvl w:val="2"/>
    </w:pPr>
    <w:rPr>
      <w:rFonts w:ascii="Times New Roman" w:hAnsi="Times New Roman" w:eastAsia="宋体" w:cs="Times New Roman"/>
      <w:b/>
      <w:bCs/>
      <w:sz w:val="32"/>
      <w:szCs w:val="32"/>
    </w:rPr>
  </w:style>
  <w:style w:type="paragraph" w:styleId="726">
    <w:name w:val="Heading 4"/>
    <w:basedOn w:val="722"/>
    <w:next w:val="722"/>
    <w:link w:val="806"/>
    <w:uiPriority w:val="9"/>
    <w:qFormat/>
    <w:pPr>
      <w:jc w:val="center"/>
      <w:keepNext/>
      <w:outlineLvl w:val="3"/>
    </w:pPr>
    <w:rPr>
      <w:rFonts w:ascii="Cambria" w:hAnsi="Cambria" w:eastAsia="宋体" w:cs="Cambria"/>
      <w:b/>
      <w:bCs/>
      <w:sz w:val="28"/>
      <w:szCs w:val="28"/>
    </w:rPr>
  </w:style>
  <w:style w:type="paragraph" w:styleId="727">
    <w:name w:val="Heading 5"/>
    <w:basedOn w:val="722"/>
    <w:next w:val="722"/>
    <w:link w:val="807"/>
    <w:uiPriority w:val="9"/>
    <w:qFormat/>
    <w:pPr>
      <w:ind w:left="360" w:hanging="360"/>
      <w:keepNext/>
      <w:tabs>
        <w:tab w:val="left" w:pos="360" w:leader="none"/>
      </w:tabs>
      <w:outlineLvl w:val="4"/>
    </w:pPr>
    <w:rPr>
      <w:rFonts w:ascii="Times New Roman" w:hAnsi="Times New Roman" w:eastAsia="宋体" w:cs="Times New Roman"/>
      <w:b/>
      <w:bCs/>
      <w:sz w:val="28"/>
      <w:szCs w:val="28"/>
    </w:rPr>
  </w:style>
  <w:style w:type="paragraph" w:styleId="728">
    <w:name w:val="Heading 6"/>
    <w:basedOn w:val="722"/>
    <w:next w:val="722"/>
    <w:link w:val="914"/>
    <w:uiPriority w:val="9"/>
    <w:qFormat/>
    <w:pPr>
      <w:spacing w:before="240"/>
      <w:widowControl/>
      <w:tabs>
        <w:tab w:val="left" w:pos="709" w:leader="none"/>
      </w:tabs>
      <w:outlineLvl w:val="5"/>
    </w:pPr>
    <w:rPr>
      <w:rFonts w:ascii="Times New Roman" w:hAnsi="Arial" w:eastAsia="宋体" w:cs="Times New Roman"/>
      <w:i/>
      <w:sz w:val="22"/>
      <w:szCs w:val="20"/>
    </w:rPr>
  </w:style>
  <w:style w:type="paragraph" w:styleId="729">
    <w:name w:val="Heading 7"/>
    <w:basedOn w:val="722"/>
    <w:next w:val="722"/>
    <w:link w:val="915"/>
    <w:uiPriority w:val="9"/>
    <w:qFormat/>
    <w:pPr>
      <w:spacing w:before="240"/>
      <w:widowControl/>
      <w:tabs>
        <w:tab w:val="left" w:pos="709" w:leader="none"/>
      </w:tabs>
      <w:outlineLvl w:val="6"/>
    </w:pPr>
    <w:rPr>
      <w:rFonts w:ascii="Arial" w:hAnsi="Arial" w:eastAsia="宋体" w:cs="Times New Roman"/>
      <w:sz w:val="20"/>
      <w:szCs w:val="20"/>
    </w:rPr>
  </w:style>
  <w:style w:type="paragraph" w:styleId="730">
    <w:name w:val="Heading 8"/>
    <w:basedOn w:val="722"/>
    <w:next w:val="722"/>
    <w:link w:val="916"/>
    <w:uiPriority w:val="9"/>
    <w:qFormat/>
    <w:pPr>
      <w:spacing w:before="240"/>
      <w:widowControl/>
      <w:tabs>
        <w:tab w:val="left" w:pos="709" w:leader="none"/>
      </w:tabs>
      <w:outlineLvl w:val="7"/>
    </w:pPr>
    <w:rPr>
      <w:rFonts w:ascii="Arial" w:hAnsi="Arial" w:eastAsia="宋体" w:cs="Times New Roman"/>
      <w:i/>
      <w:sz w:val="20"/>
      <w:szCs w:val="20"/>
    </w:rPr>
  </w:style>
  <w:style w:type="paragraph" w:styleId="731">
    <w:name w:val="Heading 9"/>
    <w:basedOn w:val="722"/>
    <w:next w:val="722"/>
    <w:link w:val="917"/>
    <w:uiPriority w:val="9"/>
    <w:qFormat/>
    <w:pPr>
      <w:spacing w:before="240"/>
      <w:widowControl/>
      <w:tabs>
        <w:tab w:val="left" w:pos="709" w:leader="none"/>
      </w:tabs>
      <w:outlineLvl w:val="8"/>
    </w:pPr>
    <w:rPr>
      <w:rFonts w:ascii="Arial" w:hAnsi="Arial" w:eastAsia="宋体" w:cs="Times New Roman"/>
      <w:b/>
      <w:i/>
      <w:sz w:val="18"/>
      <w:szCs w:val="20"/>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qFormat/>
    <w:pPr>
      <w:ind w:left="2520"/>
    </w:pPr>
    <w:rPr>
      <w:rFonts w:ascii="Times New Roman" w:hAnsi="Times New Roman" w:eastAsia="楷体_GB2312" w:cs="Times New Roman"/>
      <w:sz w:val="26"/>
      <w:szCs w:val="20"/>
    </w:rPr>
  </w:style>
  <w:style w:type="paragraph" w:styleId="735">
    <w:name w:val="index 8"/>
    <w:basedOn w:val="722"/>
    <w:next w:val="722"/>
    <w:uiPriority w:val="0"/>
    <w:qFormat/>
    <w:pPr>
      <w:ind w:left="2940"/>
    </w:pPr>
    <w:rPr>
      <w:rFonts w:ascii="Times New Roman" w:hAnsi="Times New Roman" w:eastAsia="楷体_GB2312" w:cs="Times New Roman"/>
      <w:sz w:val="26"/>
      <w:szCs w:val="20"/>
    </w:rPr>
  </w:style>
  <w:style w:type="paragraph" w:styleId="736">
    <w:name w:val="List Number"/>
    <w:basedOn w:val="722"/>
    <w:uiPriority w:val="0"/>
    <w:qFormat/>
    <w:pPr>
      <w:ind w:left="360" w:hanging="360"/>
      <w:spacing w:line="360" w:lineRule="auto"/>
      <w:tabs>
        <w:tab w:val="left" w:pos="360" w:leader="none"/>
      </w:tabs>
    </w:pPr>
    <w:rPr>
      <w:rFonts w:ascii="Times New Roman" w:hAnsi="Times New Roman" w:eastAsia="楷体_GB2312" w:cs="Times New Roman"/>
      <w:sz w:val="24"/>
      <w:szCs w:val="24"/>
    </w:rPr>
  </w:style>
  <w:style w:type="paragraph" w:styleId="737">
    <w:name w:val="Normal Indent"/>
    <w:basedOn w:val="722"/>
    <w:uiPriority w:val="0"/>
    <w:qFormat/>
    <w:pPr>
      <w:ind w:firstLine="420"/>
    </w:pPr>
    <w:rPr>
      <w:rFonts w:ascii="Times New Roman" w:hAnsi="Times New Roman" w:eastAsia="宋体" w:cs="Times New Roman"/>
      <w:szCs w:val="21"/>
    </w:rPr>
  </w:style>
  <w:style w:type="paragraph" w:styleId="738">
    <w:name w:val="Caption"/>
    <w:basedOn w:val="722"/>
    <w:next w:val="722"/>
    <w:uiPriority w:val="35"/>
    <w:qFormat/>
    <w:rPr>
      <w:rFonts w:ascii="Arial" w:hAnsi="Arial" w:eastAsia="黑体" w:cs="Arial"/>
      <w:sz w:val="20"/>
      <w:szCs w:val="20"/>
    </w:rPr>
  </w:style>
  <w:style w:type="paragraph" w:styleId="739">
    <w:name w:val="index 5"/>
    <w:basedOn w:val="722"/>
    <w:next w:val="722"/>
    <w:uiPriority w:val="0"/>
    <w:qFormat/>
    <w:pPr>
      <w:ind w:left="1680"/>
    </w:pPr>
    <w:rPr>
      <w:rFonts w:ascii="Times New Roman" w:hAnsi="Times New Roman" w:eastAsia="楷体_GB2312" w:cs="Times New Roman"/>
      <w:sz w:val="26"/>
      <w:szCs w:val="20"/>
    </w:rPr>
  </w:style>
  <w:style w:type="paragraph" w:styleId="740">
    <w:name w:val="List Bullet"/>
    <w:basedOn w:val="741"/>
    <w:uiPriority w:val="0"/>
    <w:qFormat/>
    <w:pPr>
      <w:ind w:left="576"/>
      <w:jc w:val="left"/>
      <w:spacing w:before="120" w:after="120" w:line="288" w:lineRule="auto"/>
      <w:widowControl/>
      <w:tabs>
        <w:tab w:val="left" w:pos="360" w:leader="none"/>
      </w:tabs>
    </w:pPr>
    <w:rPr>
      <w:rFonts w:ascii="Times New Roman" w:eastAsia="宋体"/>
      <w:bCs w:val="0"/>
      <w:sz w:val="22"/>
      <w:szCs w:val="22"/>
      <w:lang w:eastAsia="en-US"/>
    </w:rPr>
  </w:style>
  <w:style w:type="paragraph" w:styleId="741">
    <w:name w:val="Body Text"/>
    <w:basedOn w:val="722"/>
    <w:link w:val="808"/>
    <w:uiPriority w:val="99"/>
    <w:qFormat/>
    <w:pPr>
      <w:spacing w:line="360" w:lineRule="auto"/>
    </w:pPr>
    <w:rPr>
      <w:rFonts w:ascii="楷体_GB2312" w:hAnsi="Times New Roman" w:eastAsia="楷体_GB2312" w:cs="Times New Roman"/>
      <w:bCs/>
      <w:sz w:val="28"/>
      <w:szCs w:val="20"/>
    </w:rPr>
  </w:style>
  <w:style w:type="paragraph" w:styleId="742">
    <w:name w:val="Document Map"/>
    <w:basedOn w:val="722"/>
    <w:link w:val="825"/>
    <w:uiPriority w:val="0"/>
    <w:qFormat/>
    <w:pPr>
      <w:shd w:val="clear" w:color="auto" w:fill="000080"/>
    </w:pPr>
    <w:rPr>
      <w:rFonts w:ascii="Times New Roman" w:hAnsi="Times New Roman" w:eastAsia="宋体" w:cs="Times New Roman"/>
      <w:sz w:val="2"/>
      <w:szCs w:val="2"/>
    </w:rPr>
  </w:style>
  <w:style w:type="paragraph" w:styleId="743">
    <w:name w:val="annotation text"/>
    <w:basedOn w:val="722"/>
    <w:link w:val="826"/>
    <w:uiPriority w:val="0"/>
    <w:qFormat/>
    <w:pPr>
      <w:jc w:val="left"/>
    </w:pPr>
    <w:rPr>
      <w:rFonts w:ascii="Times New Roman" w:hAnsi="Times New Roman" w:eastAsia="宋体" w:cs="Times New Roman"/>
      <w:sz w:val="20"/>
      <w:szCs w:val="20"/>
    </w:rPr>
  </w:style>
  <w:style w:type="paragraph" w:styleId="744">
    <w:name w:val="index 6"/>
    <w:basedOn w:val="722"/>
    <w:next w:val="722"/>
    <w:uiPriority w:val="0"/>
    <w:qFormat/>
    <w:pPr>
      <w:ind w:left="2100"/>
    </w:pPr>
    <w:rPr>
      <w:rFonts w:ascii="Times New Roman" w:hAnsi="Times New Roman" w:eastAsia="楷体_GB2312" w:cs="Times New Roman"/>
      <w:sz w:val="26"/>
      <w:szCs w:val="20"/>
    </w:rPr>
  </w:style>
  <w:style w:type="paragraph" w:styleId="745">
    <w:name w:val="Salutation"/>
    <w:basedOn w:val="722"/>
    <w:next w:val="722"/>
    <w:link w:val="918"/>
    <w:uiPriority w:val="0"/>
    <w:qFormat/>
    <w:pPr>
      <w:ind w:firstLine="420"/>
      <w:spacing w:after="20" w:line="288" w:lineRule="auto"/>
    </w:pPr>
    <w:rPr>
      <w:rFonts w:ascii="Times New Roman" w:hAnsi="Times New Roman" w:eastAsia="宋体" w:cs="Times New Roman"/>
      <w:sz w:val="28"/>
      <w:szCs w:val="24"/>
    </w:rPr>
  </w:style>
  <w:style w:type="paragraph" w:styleId="746">
    <w:name w:val="Body Text 3"/>
    <w:basedOn w:val="722"/>
    <w:link w:val="919"/>
    <w:uiPriority w:val="0"/>
    <w:qFormat/>
    <w:rPr>
      <w:rFonts w:ascii="宋体" w:hAnsi="宋体" w:eastAsia="宋体" w:cs="Times New Roman"/>
      <w:b/>
      <w:bCs/>
      <w:color w:val="ff0000"/>
      <w:sz w:val="24"/>
      <w:szCs w:val="24"/>
    </w:rPr>
  </w:style>
  <w:style w:type="paragraph" w:styleId="747">
    <w:name w:val="Closing"/>
    <w:basedOn w:val="722"/>
    <w:link w:val="920"/>
    <w:uiPriority w:val="0"/>
    <w:qFormat/>
    <w:pPr>
      <w:ind w:left="100" w:firstLine="420"/>
      <w:spacing w:after="20" w:line="288" w:lineRule="auto"/>
    </w:pPr>
    <w:rPr>
      <w:rFonts w:ascii="Times New Roman" w:hAnsi="Times New Roman" w:eastAsia="宋体" w:cs="Times New Roman"/>
      <w:sz w:val="28"/>
      <w:szCs w:val="24"/>
    </w:rPr>
  </w:style>
  <w:style w:type="paragraph" w:styleId="748">
    <w:name w:val="List Bullet 3"/>
    <w:basedOn w:val="722"/>
    <w:uiPriority w:val="0"/>
    <w:qFormat/>
    <w:pPr>
      <w:numPr>
        <w:ilvl w:val="0"/>
        <w:numId w:val="1"/>
      </w:numPr>
      <w:tabs>
        <w:tab w:val="left" w:pos="1620" w:leader="none"/>
      </w:tabs>
    </w:pPr>
    <w:rPr>
      <w:rFonts w:ascii="Times New Roman" w:hAnsi="Times New Roman" w:eastAsia="宋体" w:cs="Times New Roman"/>
      <w:szCs w:val="24"/>
    </w:rPr>
  </w:style>
  <w:style w:type="paragraph" w:styleId="749">
    <w:name w:val="Body Text Indent"/>
    <w:basedOn w:val="722"/>
    <w:link w:val="827"/>
    <w:uiPriority w:val="0"/>
    <w:qFormat/>
    <w:pPr>
      <w:ind w:firstLine="576"/>
    </w:pPr>
    <w:rPr>
      <w:rFonts w:ascii="Times New Roman" w:hAnsi="Times New Roman" w:eastAsia="宋体" w:cs="Times New Roman"/>
      <w:sz w:val="20"/>
      <w:szCs w:val="20"/>
    </w:rPr>
  </w:style>
  <w:style w:type="paragraph" w:styleId="750">
    <w:name w:val="List 2"/>
    <w:basedOn w:val="722"/>
    <w:uiPriority w:val="0"/>
    <w:qFormat/>
    <w:pPr>
      <w:ind w:left="100" w:hanging="200"/>
    </w:pPr>
    <w:rPr>
      <w:rFonts w:ascii="Times New Roman" w:hAnsi="Times New Roman" w:eastAsia="宋体" w:cs="Times New Roman"/>
      <w:szCs w:val="24"/>
    </w:rPr>
  </w:style>
  <w:style w:type="paragraph" w:styleId="751">
    <w:name w:val="Block Text"/>
    <w:basedOn w:val="722"/>
    <w:uiPriority w:val="0"/>
    <w:qFormat/>
    <w:pPr>
      <w:ind w:left="420" w:right="33"/>
      <w:jc w:val="left"/>
    </w:pPr>
    <w:rPr>
      <w:rFonts w:ascii="Times New Roman" w:hAnsi="Times New Roman" w:eastAsia="宋体" w:cs="Times New Roman"/>
      <w:sz w:val="24"/>
      <w:szCs w:val="20"/>
    </w:rPr>
  </w:style>
  <w:style w:type="paragraph" w:styleId="752">
    <w:name w:val="List Bullet 2"/>
    <w:basedOn w:val="722"/>
    <w:uiPriority w:val="0"/>
    <w:qFormat/>
    <w:pPr>
      <w:numPr>
        <w:ilvl w:val="0"/>
        <w:numId w:val="2"/>
      </w:numPr>
      <w:ind w:left="780"/>
      <w:tabs>
        <w:tab w:val="left" w:pos="780" w:leader="none"/>
      </w:tabs>
    </w:pPr>
    <w:rPr>
      <w:rFonts w:ascii="Times New Roman" w:hAnsi="Times New Roman" w:eastAsia="宋体" w:cs="Times New Roman"/>
      <w:szCs w:val="24"/>
    </w:rPr>
  </w:style>
  <w:style w:type="paragraph" w:styleId="753">
    <w:name w:val="index 4"/>
    <w:basedOn w:val="722"/>
    <w:next w:val="722"/>
    <w:uiPriority w:val="0"/>
    <w:qFormat/>
    <w:pPr>
      <w:ind w:left="1260"/>
    </w:pPr>
    <w:rPr>
      <w:rFonts w:ascii="Times New Roman" w:hAnsi="Times New Roman" w:eastAsia="楷体_GB2312" w:cs="Times New Roman"/>
      <w:sz w:val="26"/>
      <w:szCs w:val="26"/>
    </w:rPr>
  </w:style>
  <w:style w:type="paragraph" w:styleId="754">
    <w:name w:val="toc 5"/>
    <w:basedOn w:val="722"/>
    <w:next w:val="722"/>
    <w:uiPriority w:val="39"/>
    <w:qFormat/>
    <w:pPr>
      <w:ind w:left="1680"/>
    </w:pPr>
    <w:rPr>
      <w:rFonts w:ascii="Times New Roman" w:hAnsi="Times New Roman" w:eastAsia="楷体_GB2312" w:cs="Times New Roman"/>
      <w:sz w:val="26"/>
      <w:szCs w:val="20"/>
    </w:rPr>
  </w:style>
  <w:style w:type="paragraph" w:styleId="755">
    <w:name w:val="toc 3"/>
    <w:basedOn w:val="722"/>
    <w:next w:val="722"/>
    <w:uiPriority w:val="39"/>
    <w:qFormat/>
    <w:pPr>
      <w:ind w:left="840"/>
    </w:pPr>
    <w:rPr>
      <w:rFonts w:ascii="Times New Roman" w:hAnsi="Times New Roman" w:eastAsia="楷体_GB2312" w:cs="Times New Roman"/>
      <w:sz w:val="26"/>
      <w:szCs w:val="26"/>
    </w:rPr>
  </w:style>
  <w:style w:type="paragraph" w:styleId="756">
    <w:name w:val="Plain Text"/>
    <w:basedOn w:val="722"/>
    <w:link w:val="828"/>
    <w:uiPriority w:val="0"/>
    <w:qFormat/>
    <w:rPr>
      <w:rFonts w:ascii="宋体" w:hAnsi="Courier New" w:eastAsia="宋体" w:cs="宋体"/>
      <w:sz w:val="20"/>
      <w:szCs w:val="20"/>
    </w:rPr>
  </w:style>
  <w:style w:type="paragraph" w:styleId="757">
    <w:name w:val="List Bullet 5"/>
    <w:basedOn w:val="722"/>
    <w:uiPriority w:val="0"/>
    <w:unhideWhenUsed/>
    <w:qFormat/>
    <w:pPr>
      <w:numPr>
        <w:ilvl w:val="0"/>
        <w:numId w:val="3"/>
      </w:numPr>
      <w:contextualSpacing/>
    </w:pPr>
  </w:style>
  <w:style w:type="paragraph" w:styleId="758">
    <w:name w:val="toc 8"/>
    <w:basedOn w:val="722"/>
    <w:next w:val="722"/>
    <w:uiPriority w:val="39"/>
    <w:qFormat/>
    <w:pPr>
      <w:ind w:left="2940"/>
    </w:pPr>
    <w:rPr>
      <w:rFonts w:ascii="Times New Roman" w:hAnsi="Times New Roman" w:eastAsia="楷体_GB2312" w:cs="Times New Roman"/>
      <w:sz w:val="26"/>
      <w:szCs w:val="20"/>
    </w:rPr>
  </w:style>
  <w:style w:type="paragraph" w:styleId="759">
    <w:name w:val="index 3"/>
    <w:basedOn w:val="722"/>
    <w:next w:val="722"/>
    <w:uiPriority w:val="0"/>
    <w:qFormat/>
    <w:pPr>
      <w:ind w:left="840"/>
    </w:pPr>
    <w:rPr>
      <w:rFonts w:ascii="Times New Roman" w:hAnsi="Times New Roman" w:eastAsia="楷体_GB2312" w:cs="Times New Roman"/>
      <w:sz w:val="26"/>
      <w:szCs w:val="20"/>
    </w:rPr>
  </w:style>
  <w:style w:type="paragraph" w:styleId="760">
    <w:name w:val="Date"/>
    <w:basedOn w:val="722"/>
    <w:next w:val="722"/>
    <w:link w:val="829"/>
    <w:uiPriority w:val="0"/>
    <w:qFormat/>
    <w:rPr>
      <w:rFonts w:ascii="Times New Roman" w:hAnsi="Times New Roman" w:eastAsia="宋体" w:cs="Times New Roman"/>
      <w:sz w:val="20"/>
      <w:szCs w:val="20"/>
    </w:rPr>
  </w:style>
  <w:style w:type="paragraph" w:styleId="761">
    <w:name w:val="Body Text Indent 2"/>
    <w:basedOn w:val="722"/>
    <w:link w:val="830"/>
    <w:uiPriority w:val="0"/>
    <w:qFormat/>
    <w:pPr>
      <w:ind w:left="900"/>
    </w:pPr>
    <w:rPr>
      <w:rFonts w:ascii="Times New Roman" w:hAnsi="Times New Roman" w:eastAsia="宋体" w:cs="Times New Roman"/>
      <w:sz w:val="20"/>
      <w:szCs w:val="20"/>
    </w:rPr>
  </w:style>
  <w:style w:type="paragraph" w:styleId="762">
    <w:name w:val="endnote text"/>
    <w:basedOn w:val="722"/>
    <w:link w:val="1183"/>
    <w:uiPriority w:val="99"/>
    <w:semiHidden/>
    <w:unhideWhenUsed/>
    <w:qFormat/>
    <w:rPr>
      <w:rFonts w:ascii="Calibri" w:hAnsi="Calibri" w:eastAsia="Arial" w:cs="Times New Roman"/>
      <w:sz w:val="20"/>
    </w:rPr>
  </w:style>
  <w:style w:type="paragraph" w:styleId="763">
    <w:name w:val="Balloon Text"/>
    <w:basedOn w:val="722"/>
    <w:link w:val="809"/>
    <w:uiPriority w:val="0"/>
    <w:unhideWhenUsed/>
    <w:qFormat/>
    <w:rPr>
      <w:sz w:val="18"/>
      <w:szCs w:val="18"/>
    </w:rPr>
  </w:style>
  <w:style w:type="paragraph" w:styleId="764">
    <w:name w:val="Footer"/>
    <w:basedOn w:val="722"/>
    <w:link w:val="810"/>
    <w:uiPriority w:val="99"/>
    <w:unhideWhenUsed/>
    <w:qFormat/>
    <w:pPr>
      <w:jc w:val="left"/>
      <w:tabs>
        <w:tab w:val="center" w:pos="4153" w:leader="none"/>
        <w:tab w:val="right" w:pos="8306" w:leader="none"/>
      </w:tabs>
    </w:pPr>
    <w:rPr>
      <w:sz w:val="18"/>
      <w:szCs w:val="18"/>
    </w:rPr>
  </w:style>
  <w:style w:type="paragraph" w:styleId="765">
    <w:name w:val="envelope return"/>
    <w:basedOn w:val="722"/>
    <w:uiPriority w:val="99"/>
    <w:unhideWhenUsed/>
    <w:qFormat/>
    <w:rPr>
      <w:rFonts w:ascii="Arial" w:hAnsi="Arial" w:eastAsia="宋体" w:cs="Times New Roman"/>
      <w:szCs w:val="20"/>
    </w:rPr>
  </w:style>
  <w:style w:type="paragraph" w:styleId="766">
    <w:name w:val="Header"/>
    <w:basedOn w:val="722"/>
    <w:link w:val="81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22"/>
    <w:next w:val="722"/>
    <w:uiPriority w:val="39"/>
    <w:qFormat/>
    <w:pPr>
      <w:jc w:val="left"/>
    </w:pPr>
    <w:rPr>
      <w:rFonts w:ascii="Times New Roman" w:hAnsi="Times New Roman" w:eastAsia="楷体_GB2312" w:cs="Times New Roman"/>
      <w:sz w:val="24"/>
      <w:szCs w:val="20"/>
    </w:rPr>
  </w:style>
  <w:style w:type="paragraph" w:styleId="768">
    <w:name w:val="toc 4"/>
    <w:basedOn w:val="722"/>
    <w:next w:val="722"/>
    <w:uiPriority w:val="39"/>
    <w:qFormat/>
    <w:pPr>
      <w:ind w:left="1260"/>
    </w:pPr>
    <w:rPr>
      <w:rFonts w:ascii="Times New Roman" w:hAnsi="Times New Roman" w:eastAsia="楷体_GB2312" w:cs="Times New Roman"/>
      <w:sz w:val="26"/>
      <w:szCs w:val="20"/>
    </w:rPr>
  </w:style>
  <w:style w:type="paragraph" w:styleId="769">
    <w:name w:val="index heading"/>
    <w:basedOn w:val="722"/>
    <w:next w:val="770"/>
    <w:uiPriority w:val="0"/>
    <w:qFormat/>
    <w:rPr>
      <w:rFonts w:ascii="Times New Roman" w:hAnsi="Times New Roman" w:eastAsia="楷体_GB2312" w:cs="Times New Roman"/>
      <w:sz w:val="26"/>
      <w:szCs w:val="20"/>
    </w:rPr>
  </w:style>
  <w:style w:type="paragraph" w:styleId="770">
    <w:name w:val="index 1"/>
    <w:basedOn w:val="722"/>
    <w:next w:val="722"/>
    <w:uiPriority w:val="0"/>
    <w:unhideWhenUsed/>
    <w:qFormat/>
  </w:style>
  <w:style w:type="paragraph" w:styleId="771">
    <w:name w:val="Subtitle"/>
    <w:basedOn w:val="722"/>
    <w:next w:val="722"/>
    <w:link w:val="921"/>
    <w:uiPriority w:val="11"/>
    <w:qFormat/>
    <w:pPr>
      <w:jc w:val="center"/>
      <w:spacing w:before="240" w:after="60" w:line="312" w:lineRule="auto"/>
      <w:outlineLvl w:val="1"/>
    </w:pPr>
    <w:rPr>
      <w:rFonts w:ascii="Cambria" w:hAnsi="Cambria" w:eastAsia="宋体" w:cs="Times New Roman"/>
      <w:b/>
      <w:bCs/>
      <w:sz w:val="32"/>
      <w:szCs w:val="32"/>
    </w:rPr>
  </w:style>
  <w:style w:type="paragraph" w:styleId="772">
    <w:name w:val="List"/>
    <w:basedOn w:val="722"/>
    <w:uiPriority w:val="0"/>
    <w:qFormat/>
    <w:pPr>
      <w:ind w:left="1380" w:hanging="855"/>
      <w:spacing w:after="20" w:line="288" w:lineRule="auto"/>
      <w:tabs>
        <w:tab w:val="left" w:pos="420" w:leader="none"/>
        <w:tab w:val="left" w:pos="1380" w:leader="none"/>
      </w:tabs>
    </w:pPr>
    <w:rPr>
      <w:rFonts w:ascii="Times New Roman" w:hAnsi="Times New Roman" w:eastAsia="宋体" w:cs="Times New Roman"/>
      <w:szCs w:val="20"/>
      <w:lang w:val="en-GB"/>
    </w:rPr>
  </w:style>
  <w:style w:type="paragraph" w:styleId="773">
    <w:name w:val="footnote text"/>
    <w:basedOn w:val="722"/>
    <w:link w:val="831"/>
    <w:uiPriority w:val="99"/>
    <w:qFormat/>
    <w:pPr>
      <w:jc w:val="left"/>
    </w:pPr>
    <w:rPr>
      <w:rFonts w:ascii="Times New Roman" w:hAnsi="Times New Roman" w:eastAsia="宋体" w:cs="Times New Roman"/>
      <w:sz w:val="18"/>
      <w:szCs w:val="18"/>
    </w:rPr>
  </w:style>
  <w:style w:type="paragraph" w:styleId="774">
    <w:name w:val="toc 6"/>
    <w:basedOn w:val="722"/>
    <w:next w:val="722"/>
    <w:uiPriority w:val="39"/>
    <w:qFormat/>
    <w:pPr>
      <w:ind w:left="2100"/>
    </w:pPr>
    <w:rPr>
      <w:rFonts w:ascii="Times New Roman" w:hAnsi="Times New Roman" w:eastAsia="楷体_GB2312" w:cs="Times New Roman"/>
      <w:sz w:val="26"/>
      <w:szCs w:val="20"/>
    </w:rPr>
  </w:style>
  <w:style w:type="paragraph" w:styleId="775">
    <w:name w:val="Body Text Indent 3"/>
    <w:basedOn w:val="722"/>
    <w:link w:val="832"/>
    <w:uiPriority w:val="0"/>
    <w:qFormat/>
    <w:pPr>
      <w:ind w:left="359" w:firstLine="359"/>
    </w:pPr>
    <w:rPr>
      <w:rFonts w:ascii="Times New Roman" w:hAnsi="Times New Roman" w:eastAsia="宋体" w:cs="Times New Roman"/>
      <w:sz w:val="16"/>
      <w:szCs w:val="16"/>
    </w:rPr>
  </w:style>
  <w:style w:type="paragraph" w:styleId="776">
    <w:name w:val="index 7"/>
    <w:basedOn w:val="722"/>
    <w:next w:val="722"/>
    <w:uiPriority w:val="0"/>
    <w:qFormat/>
    <w:pPr>
      <w:ind w:left="2520"/>
    </w:pPr>
    <w:rPr>
      <w:rFonts w:ascii="Times New Roman" w:hAnsi="Times New Roman" w:eastAsia="楷体_GB2312" w:cs="Times New Roman"/>
      <w:sz w:val="26"/>
      <w:szCs w:val="20"/>
    </w:rPr>
  </w:style>
  <w:style w:type="paragraph" w:styleId="777">
    <w:name w:val="index 9"/>
    <w:basedOn w:val="722"/>
    <w:next w:val="722"/>
    <w:uiPriority w:val="0"/>
    <w:qFormat/>
    <w:pPr>
      <w:ind w:left="3360"/>
    </w:pPr>
    <w:rPr>
      <w:rFonts w:ascii="Times New Roman" w:hAnsi="Times New Roman" w:eastAsia="楷体_GB2312" w:cs="Times New Roman"/>
      <w:sz w:val="26"/>
      <w:szCs w:val="20"/>
    </w:rPr>
  </w:style>
  <w:style w:type="paragraph" w:styleId="778">
    <w:name w:val="table of figures"/>
    <w:basedOn w:val="722"/>
    <w:next w:val="722"/>
    <w:uiPriority w:val="99"/>
    <w:qFormat/>
    <w:pPr>
      <w:ind w:left="420" w:hanging="420"/>
      <w:jc w:val="left"/>
    </w:pPr>
    <w:rPr>
      <w:rFonts w:ascii="Times New Roman" w:hAnsi="Times New Roman" w:eastAsia="楷体_GB2312" w:cs="Times New Roman"/>
      <w:smallCaps/>
      <w:sz w:val="24"/>
      <w:szCs w:val="20"/>
    </w:rPr>
  </w:style>
  <w:style w:type="paragraph" w:styleId="779">
    <w:name w:val="toc 2"/>
    <w:basedOn w:val="722"/>
    <w:next w:val="722"/>
    <w:uiPriority w:val="39"/>
    <w:qFormat/>
    <w:pPr>
      <w:ind w:left="420"/>
    </w:pPr>
    <w:rPr>
      <w:rFonts w:ascii="Times New Roman" w:hAnsi="Times New Roman" w:eastAsia="楷体_GB2312" w:cs="Times New Roman"/>
      <w:sz w:val="26"/>
      <w:szCs w:val="20"/>
    </w:rPr>
  </w:style>
  <w:style w:type="paragraph" w:styleId="780">
    <w:name w:val="toc 9"/>
    <w:basedOn w:val="722"/>
    <w:next w:val="722"/>
    <w:uiPriority w:val="39"/>
    <w:qFormat/>
    <w:pPr>
      <w:ind w:left="3360"/>
    </w:pPr>
    <w:rPr>
      <w:rFonts w:ascii="Times New Roman" w:hAnsi="Times New Roman" w:eastAsia="楷体_GB2312" w:cs="Times New Roman"/>
      <w:sz w:val="26"/>
      <w:szCs w:val="20"/>
    </w:rPr>
  </w:style>
  <w:style w:type="paragraph" w:styleId="781">
    <w:name w:val="Body Text 2"/>
    <w:basedOn w:val="722"/>
    <w:link w:val="833"/>
    <w:uiPriority w:val="0"/>
    <w:qFormat/>
    <w:pPr>
      <w:spacing w:after="120" w:line="480" w:lineRule="auto"/>
    </w:pPr>
    <w:rPr>
      <w:rFonts w:ascii="Times New Roman" w:hAnsi="Times New Roman" w:eastAsia="宋体" w:cs="Times New Roman"/>
      <w:sz w:val="20"/>
      <w:szCs w:val="20"/>
    </w:rPr>
  </w:style>
  <w:style w:type="paragraph" w:styleId="782">
    <w:name w:val="HTML Preformatted"/>
    <w:basedOn w:val="722"/>
    <w:link w:val="8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783">
    <w:name w:val="Normal (Web)"/>
    <w:basedOn w:val="722"/>
    <w:link w:val="926"/>
    <w:uiPriority w:val="0"/>
    <w:qFormat/>
    <w:pPr>
      <w:jc w:val="left"/>
      <w:spacing w:before="100" w:after="100"/>
      <w:widowControl/>
    </w:pPr>
    <w:rPr>
      <w:rFonts w:ascii="Arial Unicode MS" w:hAnsi="Arial Unicode MS" w:eastAsia="Arial Unicode MS" w:cs="Times New Roman"/>
      <w:color w:val="000000"/>
      <w:sz w:val="24"/>
      <w:szCs w:val="20"/>
    </w:rPr>
  </w:style>
  <w:style w:type="paragraph" w:styleId="784">
    <w:name w:val="index 2"/>
    <w:basedOn w:val="722"/>
    <w:next w:val="722"/>
    <w:uiPriority w:val="0"/>
    <w:qFormat/>
    <w:pPr>
      <w:ind w:left="420"/>
    </w:pPr>
    <w:rPr>
      <w:rFonts w:ascii="Times New Roman" w:hAnsi="Times New Roman" w:eastAsia="楷体_GB2312" w:cs="Times New Roman"/>
      <w:sz w:val="26"/>
      <w:szCs w:val="20"/>
    </w:rPr>
  </w:style>
  <w:style w:type="paragraph" w:styleId="785">
    <w:name w:val="Title"/>
    <w:basedOn w:val="722"/>
    <w:next w:val="722"/>
    <w:link w:val="812"/>
    <w:uiPriority w:val="10"/>
    <w:qFormat/>
    <w:pPr>
      <w:ind w:firstLine="200"/>
      <w:jc w:val="left"/>
      <w:spacing w:line="360" w:lineRule="auto"/>
      <w:outlineLvl w:val="0"/>
    </w:pPr>
    <w:rPr>
      <w:rFonts w:cs="Times New Roman (标题 CS)" w:asciiTheme="majorHAnsi" w:hAnsiTheme="majorHAnsi"/>
      <w:b/>
      <w:bCs/>
      <w:sz w:val="28"/>
      <w:szCs w:val="32"/>
    </w:rPr>
  </w:style>
  <w:style w:type="paragraph" w:styleId="786">
    <w:name w:val="annotation subject"/>
    <w:basedOn w:val="743"/>
    <w:next w:val="743"/>
    <w:link w:val="835"/>
    <w:uiPriority w:val="0"/>
    <w:qFormat/>
    <w:rPr>
      <w:b/>
      <w:bCs/>
    </w:rPr>
  </w:style>
  <w:style w:type="paragraph" w:styleId="787">
    <w:name w:val="Body Text First Indent"/>
    <w:basedOn w:val="741"/>
    <w:link w:val="813"/>
    <w:uiPriority w:val="0"/>
    <w:unhideWhenUsed/>
    <w:qFormat/>
    <w:pPr>
      <w:ind w:firstLine="420"/>
      <w:spacing w:after="120" w:line="240" w:lineRule="auto"/>
    </w:pPr>
    <w:rPr>
      <w:rFonts w:asciiTheme="minorHAnsi" w:hAnsiTheme="minorHAnsi" w:eastAsiaTheme="minorEastAsia" w:cstheme="minorBidi"/>
      <w:bCs w:val="0"/>
      <w:sz w:val="21"/>
      <w:szCs w:val="22"/>
    </w:rPr>
  </w:style>
  <w:style w:type="paragraph" w:styleId="788">
    <w:name w:val="Body Text First Indent 2"/>
    <w:basedOn w:val="749"/>
    <w:link w:val="913"/>
    <w:uiPriority w:val="0"/>
    <w:unhideWhenUsed/>
    <w:qFormat/>
    <w:pPr>
      <w:ind w:left="420" w:firstLine="420"/>
      <w:spacing w:after="120"/>
    </w:pPr>
    <w:rPr>
      <w:rFonts w:asciiTheme="minorHAnsi" w:hAnsiTheme="minorHAnsi" w:eastAsiaTheme="minorEastAsia" w:cstheme="minorBidi"/>
      <w:sz w:val="21"/>
      <w:szCs w:val="22"/>
    </w:rPr>
  </w:style>
  <w:style w:type="table" w:styleId="789">
    <w:name w:val="Table Grid"/>
    <w:basedOn w:val="733"/>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basedOn w:val="732"/>
    <w:uiPriority w:val="22"/>
    <w:qFormat/>
    <w:rPr>
      <w:b/>
      <w:bCs/>
    </w:rPr>
  </w:style>
  <w:style w:type="character" w:styleId="791">
    <w:name w:val="endnote reference"/>
    <w:uiPriority w:val="99"/>
    <w:semiHidden/>
    <w:unhideWhenUsed/>
    <w:qFormat/>
    <w:rPr>
      <w:vertAlign w:val="superscript"/>
    </w:rPr>
  </w:style>
  <w:style w:type="character" w:styleId="792">
    <w:name w:val="page number"/>
    <w:basedOn w:val="732"/>
    <w:uiPriority w:val="0"/>
    <w:qFormat/>
  </w:style>
  <w:style w:type="character" w:styleId="793">
    <w:name w:val="FollowedHyperlink"/>
    <w:basedOn w:val="732"/>
    <w:uiPriority w:val="0"/>
    <w:qFormat/>
    <w:rPr>
      <w:color w:val="auto"/>
      <w:u w:val="none"/>
    </w:rPr>
  </w:style>
  <w:style w:type="character" w:styleId="794">
    <w:name w:val="Emphasis"/>
    <w:basedOn w:val="732"/>
    <w:uiPriority w:val="0"/>
    <w:qFormat/>
    <w:rPr>
      <w:color w:val="auto"/>
    </w:rPr>
  </w:style>
  <w:style w:type="character" w:styleId="795">
    <w:name w:val="HTML Definition"/>
    <w:uiPriority w:val="99"/>
    <w:unhideWhenUsed/>
    <w:qFormat/>
    <w:rPr>
      <w:rFonts w:ascii="Tahoma" w:hAnsi="Tahoma"/>
      <w:i/>
      <w:sz w:val="24"/>
      <w:szCs w:val="20"/>
    </w:rPr>
  </w:style>
  <w:style w:type="character" w:styleId="796">
    <w:name w:val="HTML Typewriter"/>
    <w:basedOn w:val="732"/>
    <w:uiPriority w:val="0"/>
    <w:qFormat/>
    <w:rPr>
      <w:rFonts w:ascii="宋体" w:hAnsi="宋体" w:eastAsia="宋体" w:cs="宋体"/>
      <w:sz w:val="24"/>
      <w:szCs w:val="24"/>
    </w:rPr>
  </w:style>
  <w:style w:type="character" w:styleId="797">
    <w:name w:val="Hyperlink"/>
    <w:basedOn w:val="732"/>
    <w:uiPriority w:val="99"/>
    <w:qFormat/>
    <w:rPr>
      <w:color w:val="auto"/>
      <w:u w:val="none"/>
    </w:rPr>
  </w:style>
  <w:style w:type="character" w:styleId="798">
    <w:name w:val="HTML Code"/>
    <w:basedOn w:val="732"/>
    <w:uiPriority w:val="99"/>
    <w:qFormat/>
    <w:rPr>
      <w:rFonts w:ascii="宋体" w:hAnsi="宋体" w:eastAsia="宋体" w:cs="宋体"/>
      <w:sz w:val="24"/>
      <w:szCs w:val="24"/>
    </w:rPr>
  </w:style>
  <w:style w:type="character" w:styleId="799">
    <w:name w:val="annotation reference"/>
    <w:uiPriority w:val="0"/>
    <w:qFormat/>
    <w:rPr>
      <w:sz w:val="21"/>
      <w:szCs w:val="21"/>
    </w:rPr>
  </w:style>
  <w:style w:type="character" w:styleId="800">
    <w:name w:val="footnote reference"/>
    <w:uiPriority w:val="99"/>
    <w:qFormat/>
    <w:rPr>
      <w:rFonts w:ascii="宋体" w:hAnsi="宋体" w:eastAsia="宋体"/>
      <w:vertAlign w:val="superscript"/>
    </w:rPr>
  </w:style>
  <w:style w:type="character" w:styleId="801">
    <w:name w:val="HTML Keyboard"/>
    <w:uiPriority w:val="99"/>
    <w:unhideWhenUsed/>
    <w:qFormat/>
    <w:rPr>
      <w:rFonts w:hint="default" w:ascii="Consolas" w:hAnsi="Consolas" w:eastAsia="Consolas" w:cs="Consolas"/>
      <w:sz w:val="21"/>
      <w:szCs w:val="21"/>
    </w:rPr>
  </w:style>
  <w:style w:type="character" w:styleId="802">
    <w:name w:val="HTML Sample"/>
    <w:uiPriority w:val="99"/>
    <w:unhideWhenUsed/>
    <w:qFormat/>
    <w:rPr>
      <w:rFonts w:hint="default" w:ascii="Consolas" w:hAnsi="Consolas" w:eastAsia="Consolas" w:cs="Consolas"/>
      <w:sz w:val="21"/>
      <w:szCs w:val="21"/>
    </w:rPr>
  </w:style>
  <w:style w:type="character" w:styleId="803" w:customStyle="1">
    <w:name w:val="标题 1 Char"/>
    <w:basedOn w:val="732"/>
    <w:link w:val="723"/>
    <w:uiPriority w:val="9"/>
    <w:qFormat/>
    <w:rPr>
      <w:rFonts w:eastAsia="楷体-简" w:cs="Times New Roman (正文 CS 字体)"/>
      <w:b/>
      <w:bCs/>
      <w:sz w:val="24"/>
      <w:szCs w:val="44"/>
    </w:rPr>
  </w:style>
  <w:style w:type="character" w:styleId="804" w:customStyle="1">
    <w:name w:val="标题 2 Char"/>
    <w:basedOn w:val="732"/>
    <w:link w:val="724"/>
    <w:uiPriority w:val="9"/>
    <w:qFormat/>
    <w:rPr>
      <w:rFonts w:asciiTheme="majorHAnsi" w:hAnsiTheme="majorHAnsi" w:eastAsiaTheme="majorEastAsia" w:cstheme="majorBidi"/>
      <w:b/>
      <w:bCs/>
      <w:sz w:val="32"/>
      <w:szCs w:val="32"/>
    </w:rPr>
  </w:style>
  <w:style w:type="character" w:styleId="805" w:customStyle="1">
    <w:name w:val="标题 3 Char"/>
    <w:basedOn w:val="732"/>
    <w:link w:val="725"/>
    <w:uiPriority w:val="9"/>
    <w:qFormat/>
    <w:rPr>
      <w:b/>
      <w:bCs/>
      <w:sz w:val="32"/>
      <w:szCs w:val="32"/>
    </w:rPr>
  </w:style>
  <w:style w:type="character" w:styleId="806" w:customStyle="1">
    <w:name w:val="标题 4 Char"/>
    <w:basedOn w:val="732"/>
    <w:link w:val="726"/>
    <w:uiPriority w:val="9"/>
    <w:qFormat/>
    <w:rPr>
      <w:rFonts w:ascii="Cambria" w:hAnsi="Cambria" w:cs="Cambria"/>
      <w:b/>
      <w:bCs/>
      <w:sz w:val="28"/>
      <w:szCs w:val="28"/>
    </w:rPr>
  </w:style>
  <w:style w:type="character" w:styleId="807" w:customStyle="1">
    <w:name w:val="标题 5 Char"/>
    <w:basedOn w:val="732"/>
    <w:link w:val="727"/>
    <w:uiPriority w:val="9"/>
    <w:qFormat/>
    <w:rPr>
      <w:b/>
      <w:bCs/>
      <w:sz w:val="28"/>
      <w:szCs w:val="28"/>
    </w:rPr>
  </w:style>
  <w:style w:type="character" w:styleId="808" w:customStyle="1">
    <w:name w:val="正文文本 Char"/>
    <w:basedOn w:val="732"/>
    <w:link w:val="741"/>
    <w:uiPriority w:val="99"/>
    <w:qFormat/>
    <w:rPr>
      <w:rFonts w:ascii="楷体_GB2312" w:eastAsia="楷体_GB2312"/>
      <w:bCs/>
      <w:sz w:val="28"/>
    </w:rPr>
  </w:style>
  <w:style w:type="character" w:styleId="809" w:customStyle="1">
    <w:name w:val="批注框文本 Char"/>
    <w:basedOn w:val="732"/>
    <w:link w:val="763"/>
    <w:uiPriority w:val="0"/>
    <w:qFormat/>
    <w:rPr>
      <w:rFonts w:asciiTheme="minorHAnsi" w:hAnsiTheme="minorHAnsi" w:eastAsiaTheme="minorEastAsia" w:cstheme="minorBidi"/>
      <w:sz w:val="18"/>
      <w:szCs w:val="18"/>
    </w:rPr>
  </w:style>
  <w:style w:type="character" w:styleId="810" w:customStyle="1">
    <w:name w:val="页脚 Char"/>
    <w:basedOn w:val="732"/>
    <w:link w:val="764"/>
    <w:uiPriority w:val="99"/>
    <w:qFormat/>
    <w:rPr>
      <w:sz w:val="18"/>
      <w:szCs w:val="18"/>
    </w:rPr>
  </w:style>
  <w:style w:type="character" w:styleId="811" w:customStyle="1">
    <w:name w:val="页眉 Char"/>
    <w:basedOn w:val="732"/>
    <w:link w:val="766"/>
    <w:uiPriority w:val="99"/>
    <w:qFormat/>
    <w:rPr>
      <w:sz w:val="18"/>
      <w:szCs w:val="18"/>
    </w:rPr>
  </w:style>
  <w:style w:type="character" w:styleId="812" w:customStyle="1">
    <w:name w:val="标题 Char"/>
    <w:basedOn w:val="732"/>
    <w:link w:val="785"/>
    <w:uiPriority w:val="10"/>
    <w:qFormat/>
    <w:rPr>
      <w:rFonts w:cs="Times New Roman (标题 CS)" w:asciiTheme="majorHAnsi" w:hAnsiTheme="majorHAnsi" w:eastAsiaTheme="minorEastAsia"/>
      <w:b/>
      <w:bCs/>
      <w:sz w:val="28"/>
      <w:szCs w:val="32"/>
    </w:rPr>
  </w:style>
  <w:style w:type="character" w:styleId="813" w:customStyle="1">
    <w:name w:val="正文首行缩进 Char"/>
    <w:basedOn w:val="808"/>
    <w:link w:val="787"/>
    <w:uiPriority w:val="0"/>
    <w:qFormat/>
    <w:rPr>
      <w:rFonts w:asciiTheme="minorHAnsi" w:hAnsiTheme="minorHAnsi" w:eastAsiaTheme="minorEastAsia" w:cstheme="minorBidi"/>
      <w:sz w:val="21"/>
      <w:szCs w:val="22"/>
    </w:rPr>
  </w:style>
  <w:style w:type="paragraph" w:styleId="814">
    <w:name w:val="List Paragraph"/>
    <w:basedOn w:val="722"/>
    <w:uiPriority w:val="34"/>
    <w:qFormat/>
    <w:pPr>
      <w:ind w:firstLine="420"/>
    </w:pPr>
  </w:style>
  <w:style w:type="character" w:styleId="815" w:customStyle="1">
    <w:name w:val="NormalCharacter"/>
    <w:uiPriority w:val="0"/>
    <w:qFormat/>
  </w:style>
  <w:style w:type="paragraph" w:styleId="816" w:customStyle="1">
    <w:name w:val="UserStyle_5"/>
    <w:basedOn w:val="722"/>
    <w:uiPriority w:val="0"/>
    <w:qFormat/>
    <w:pPr>
      <w:ind w:firstLine="420"/>
      <w:widowControl/>
    </w:pPr>
    <w:rPr>
      <w:rFonts w:ascii="Calibri" w:hAnsi="Calibri" w:eastAsia="宋体" w:cs="Times New Roman"/>
      <w:szCs w:val="21"/>
    </w:rPr>
  </w:style>
  <w:style w:type="paragraph" w:styleId="817" w:customStyle="1">
    <w:name w:val="SP箇条書き"/>
    <w:basedOn w:val="722"/>
    <w:uiPriority w:val="0"/>
    <w:qFormat/>
    <w:pPr>
      <w:jc w:val="left"/>
      <w:spacing w:line="300" w:lineRule="exact"/>
      <w:tabs>
        <w:tab w:val="left" w:pos="284" w:leader="none"/>
        <w:tab w:val="left" w:pos="567" w:leader="none"/>
        <w:tab w:val="left" w:pos="851" w:leader="none"/>
        <w:tab w:val="left" w:pos="1134" w:leader="none"/>
        <w:tab w:val="left" w:pos="1701" w:leader="none"/>
        <w:tab w:val="left" w:pos="2835" w:leader="none"/>
        <w:tab w:val="left" w:pos="3969" w:leader="none"/>
      </w:tabs>
    </w:pPr>
    <w:rPr>
      <w:rFonts w:ascii="MS PGothic" w:hAnsi="Arial" w:eastAsia="MS PGothic" w:cs="Times New Roman"/>
      <w:color w:val="000000"/>
      <w:szCs w:val="20"/>
      <w:lang w:eastAsia="ja-JP"/>
    </w:rPr>
  </w:style>
  <w:style w:type="character" w:styleId="818" w:customStyle="1">
    <w:name w:val="正文文本 Char1"/>
    <w:basedOn w:val="732"/>
    <w:link w:val="819"/>
    <w:uiPriority w:val="99"/>
    <w:qFormat/>
    <w:rPr>
      <w:rFonts w:ascii="Times New Roman" w:hAnsi="Times New Roman" w:eastAsia="宋体" w:cs="Times New Roman"/>
      <w:szCs w:val="20"/>
    </w:rPr>
  </w:style>
  <w:style w:type="paragraph" w:styleId="819" w:customStyle="1">
    <w:name w:val="正文文本11"/>
    <w:basedOn w:val="722"/>
    <w:link w:val="818"/>
    <w:uiPriority w:val="99"/>
    <w:qFormat/>
    <w:rPr>
      <w:rFonts w:ascii="Times New Roman" w:hAnsi="Times New Roman" w:eastAsia="宋体" w:cs="Times New Roman"/>
      <w:sz w:val="20"/>
      <w:szCs w:val="20"/>
    </w:rPr>
  </w:style>
  <w:style w:type="paragraph" w:styleId="820" w:customStyle="1">
    <w:name w:val="表格文字"/>
    <w:basedOn w:val="722"/>
    <w:uiPriority w:val="0"/>
    <w:qFormat/>
    <w:pPr>
      <w:jc w:val="left"/>
      <w:spacing w:line="420" w:lineRule="atLeast"/>
    </w:pPr>
    <w:rPr>
      <w:rFonts w:ascii="Times New Roman" w:hAnsi="Times New Roman" w:eastAsia="宋体" w:cs="Times New Roman"/>
      <w:szCs w:val="20"/>
    </w:rPr>
  </w:style>
  <w:style w:type="paragraph" w:styleId="821" w:customStyle="1">
    <w:name w:val="列出段落1"/>
    <w:basedOn w:val="722"/>
    <w:link w:val="1197"/>
    <w:uiPriority w:val="0"/>
    <w:qFormat/>
    <w:pPr>
      <w:ind w:firstLine="420"/>
    </w:pPr>
    <w:rPr>
      <w:rFonts w:ascii="Times New Roman" w:hAnsi="Times New Roman" w:eastAsia="宋体" w:cs="Times New Roman"/>
      <w:szCs w:val="20"/>
    </w:rPr>
  </w:style>
  <w:style w:type="paragraph" w:styleId="822" w:customStyle="1">
    <w:name w:val="列表段落1"/>
    <w:basedOn w:val="722"/>
    <w:uiPriority w:val="34"/>
    <w:qFormat/>
    <w:pPr>
      <w:ind w:firstLine="420"/>
    </w:pPr>
    <w:rPr>
      <w:rFonts w:ascii="Times New Roman" w:hAnsi="Times New Roman" w:eastAsia="宋体" w:cs="Times New Roman"/>
      <w:szCs w:val="20"/>
    </w:rPr>
  </w:style>
  <w:style w:type="paragraph" w:styleId="823" w:customStyle="1">
    <w:name w:val="首行缩进"/>
    <w:basedOn w:val="722"/>
    <w:uiPriority w:val="0"/>
    <w:qFormat/>
    <w:pPr>
      <w:ind w:firstLine="480"/>
      <w:jc w:val="left"/>
      <w:spacing w:line="360" w:lineRule="auto"/>
    </w:pPr>
    <w:rPr>
      <w:rFonts w:ascii="宋体" w:hAnsi="宋体"/>
      <w:sz w:val="24"/>
      <w:szCs w:val="24"/>
    </w:rPr>
  </w:style>
  <w:style w:type="paragraph" w:styleId="824"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825" w:customStyle="1">
    <w:name w:val="文档结构图 Char"/>
    <w:basedOn w:val="732"/>
    <w:link w:val="742"/>
    <w:uiPriority w:val="0"/>
    <w:qFormat/>
    <w:rPr>
      <w:sz w:val="2"/>
      <w:szCs w:val="2"/>
      <w:shd w:val="clear" w:color="auto" w:fill="000080"/>
    </w:rPr>
  </w:style>
  <w:style w:type="character" w:styleId="826" w:customStyle="1">
    <w:name w:val="批注文字 Char"/>
    <w:basedOn w:val="732"/>
    <w:link w:val="743"/>
    <w:uiPriority w:val="0"/>
    <w:qFormat/>
  </w:style>
  <w:style w:type="character" w:styleId="827" w:customStyle="1">
    <w:name w:val="正文文本缩进 Char"/>
    <w:basedOn w:val="732"/>
    <w:link w:val="749"/>
    <w:uiPriority w:val="0"/>
    <w:qFormat/>
  </w:style>
  <w:style w:type="character" w:styleId="828" w:customStyle="1">
    <w:name w:val="纯文本 Char"/>
    <w:basedOn w:val="732"/>
    <w:link w:val="756"/>
    <w:uiPriority w:val="0"/>
    <w:qFormat/>
    <w:rPr>
      <w:rFonts w:ascii="宋体" w:hAnsi="Courier New" w:cs="宋体"/>
    </w:rPr>
  </w:style>
  <w:style w:type="character" w:styleId="829" w:customStyle="1">
    <w:name w:val="日期 Char"/>
    <w:basedOn w:val="732"/>
    <w:link w:val="760"/>
    <w:uiPriority w:val="0"/>
    <w:qFormat/>
  </w:style>
  <w:style w:type="character" w:styleId="830" w:customStyle="1">
    <w:name w:val="正文文本缩进 2 Char"/>
    <w:basedOn w:val="732"/>
    <w:link w:val="761"/>
    <w:uiPriority w:val="0"/>
    <w:qFormat/>
  </w:style>
  <w:style w:type="character" w:styleId="831" w:customStyle="1">
    <w:name w:val="脚注文本 Char"/>
    <w:basedOn w:val="732"/>
    <w:link w:val="773"/>
    <w:uiPriority w:val="99"/>
    <w:qFormat/>
    <w:rPr>
      <w:sz w:val="18"/>
      <w:szCs w:val="18"/>
    </w:rPr>
  </w:style>
  <w:style w:type="character" w:styleId="832" w:customStyle="1">
    <w:name w:val="正文文本缩进 3 Char"/>
    <w:basedOn w:val="732"/>
    <w:link w:val="775"/>
    <w:uiPriority w:val="0"/>
    <w:qFormat/>
    <w:rPr>
      <w:sz w:val="16"/>
      <w:szCs w:val="16"/>
    </w:rPr>
  </w:style>
  <w:style w:type="character" w:styleId="833" w:customStyle="1">
    <w:name w:val="正文文本 2 Char"/>
    <w:basedOn w:val="732"/>
    <w:link w:val="781"/>
    <w:uiPriority w:val="0"/>
    <w:qFormat/>
  </w:style>
  <w:style w:type="character" w:styleId="834" w:customStyle="1">
    <w:name w:val="HTML 预设格式 Char"/>
    <w:basedOn w:val="732"/>
    <w:link w:val="782"/>
    <w:uiPriority w:val="0"/>
    <w:qFormat/>
    <w:rPr>
      <w:rFonts w:ascii="Courier New" w:hAnsi="Courier New" w:cs="Courier New"/>
    </w:rPr>
  </w:style>
  <w:style w:type="character" w:styleId="835" w:customStyle="1">
    <w:name w:val="批注主题 Char"/>
    <w:basedOn w:val="826"/>
    <w:link w:val="786"/>
    <w:uiPriority w:val="0"/>
    <w:qFormat/>
    <w:rPr>
      <w:b/>
      <w:bCs/>
    </w:rPr>
  </w:style>
  <w:style w:type="character" w:styleId="836" w:customStyle="1">
    <w:name w:val="case31"/>
    <w:uiPriority w:val="99"/>
    <w:qFormat/>
    <w:rPr>
      <w:sz w:val="21"/>
      <w:szCs w:val="21"/>
    </w:rPr>
  </w:style>
  <w:style w:type="paragraph" w:styleId="837" w:customStyle="1">
    <w:name w:val="xl41"/>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38" w:customStyle="1">
    <w:name w:val="xl27"/>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39" w:customStyle="1">
    <w:name w:val="xl32"/>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40" w:customStyle="1">
    <w:name w:val="xl58"/>
    <w:basedOn w:val="722"/>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841" w:customStyle="1">
    <w:name w:val="xl46"/>
    <w:basedOn w:val="722"/>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842" w:customStyle="1">
    <w:name w:val="xl45"/>
    <w:basedOn w:val="722"/>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843" w:customStyle="1">
    <w:name w:val="font13"/>
    <w:basedOn w:val="722"/>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844" w:customStyle="1">
    <w:name w:val="font10"/>
    <w:basedOn w:val="722"/>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845" w:customStyle="1">
    <w:name w:val="默认段落字体 Para Char"/>
    <w:basedOn w:val="722"/>
    <w:uiPriority w:val="99"/>
    <w:qFormat/>
    <w:pPr>
      <w:ind w:left="552" w:hanging="420"/>
      <w:tabs>
        <w:tab w:val="left" w:pos="552" w:leader="none"/>
      </w:tabs>
    </w:pPr>
    <w:rPr>
      <w:rFonts w:ascii="Times New Roman" w:hAnsi="Times New Roman" w:eastAsia="宋体" w:cs="Times New Roman"/>
      <w:sz w:val="24"/>
      <w:szCs w:val="24"/>
    </w:rPr>
  </w:style>
  <w:style w:type="paragraph" w:styleId="846" w:customStyle="1">
    <w:name w:val="xl35"/>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847" w:customStyle="1">
    <w:name w:val="xl53"/>
    <w:basedOn w:val="7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48" w:customStyle="1">
    <w:name w:val="font6"/>
    <w:basedOn w:val="722"/>
    <w:uiPriority w:val="0"/>
    <w:qFormat/>
    <w:pPr>
      <w:jc w:val="left"/>
      <w:spacing w:before="100" w:beforeAutospacing="1" w:after="100" w:afterAutospacing="1"/>
      <w:widowControl/>
    </w:pPr>
    <w:rPr>
      <w:rFonts w:ascii="宋体" w:hAnsi="宋体" w:eastAsia="宋体" w:cs="宋体"/>
      <w:b/>
      <w:bCs/>
      <w:sz w:val="20"/>
      <w:szCs w:val="20"/>
    </w:rPr>
  </w:style>
  <w:style w:type="paragraph" w:styleId="849" w:customStyle="1">
    <w:name w:val="xl62"/>
    <w:basedOn w:val="7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0" w:customStyle="1">
    <w:name w:val="xl63"/>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851" w:customStyle="1">
    <w:name w:val="xl54"/>
    <w:basedOn w:val="7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852" w:customStyle="1">
    <w:name w:val="xl61"/>
    <w:basedOn w:val="722"/>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53" w:customStyle="1">
    <w:name w:val="xl2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4" w:customStyle="1">
    <w:name w:val="font11"/>
    <w:basedOn w:val="722"/>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855" w:customStyle="1">
    <w:name w:val="xl40"/>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6" w:customStyle="1">
    <w:name w:val="xl2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7" w:customStyle="1">
    <w:name w:val="xl28"/>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58" w:customStyle="1">
    <w:name w:val="xl50"/>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59" w:customStyle="1">
    <w:name w:val="font7"/>
    <w:basedOn w:val="722"/>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60" w:customStyle="1">
    <w:name w:val="普通文字"/>
    <w:basedOn w:val="722"/>
    <w:next w:val="722"/>
    <w:uiPriority w:val="99"/>
    <w:qFormat/>
    <w:rPr>
      <w:rFonts w:ascii="宋体" w:hAnsi="Times New Roman" w:eastAsia="宋体" w:cs="宋体"/>
      <w:sz w:val="24"/>
      <w:szCs w:val="24"/>
    </w:rPr>
  </w:style>
  <w:style w:type="paragraph" w:styleId="861" w:customStyle="1">
    <w:name w:val="xl37"/>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862" w:customStyle="1">
    <w:name w:val="font8"/>
    <w:basedOn w:val="722"/>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863" w:customStyle="1">
    <w:name w:val="xl26"/>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64" w:customStyle="1">
    <w:name w:val="xl49"/>
    <w:basedOn w:val="722"/>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865" w:customStyle="1">
    <w:name w:val="xl38"/>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66" w:customStyle="1">
    <w:name w:val="xl39"/>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67" w:customStyle="1">
    <w:name w:val="xl47"/>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868" w:customStyle="1">
    <w:name w:val="font14"/>
    <w:basedOn w:val="722"/>
    <w:uiPriority w:val="99"/>
    <w:qFormat/>
    <w:pPr>
      <w:jc w:val="left"/>
      <w:spacing w:before="100" w:beforeAutospacing="1" w:after="100" w:afterAutospacing="1"/>
      <w:widowControl/>
    </w:pPr>
    <w:rPr>
      <w:rFonts w:ascii="Times New Roman" w:hAnsi="Times New Roman" w:eastAsia="宋体" w:cs="Times New Roman"/>
      <w:sz w:val="36"/>
      <w:szCs w:val="36"/>
    </w:rPr>
  </w:style>
  <w:style w:type="paragraph" w:styleId="869" w:customStyle="1">
    <w:name w:val="xl3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70" w:customStyle="1">
    <w:name w:val="Char Char Char Char"/>
    <w:basedOn w:val="742"/>
    <w:uiPriority w:val="0"/>
    <w:qFormat/>
    <w:pPr>
      <w:spacing w:line="360" w:lineRule="auto"/>
    </w:pPr>
    <w:rPr>
      <w:rFonts w:ascii="Tahoma" w:hAnsi="Tahoma" w:cs="Tahoma"/>
      <w:sz w:val="24"/>
      <w:szCs w:val="24"/>
    </w:rPr>
  </w:style>
  <w:style w:type="paragraph" w:styleId="871" w:customStyle="1">
    <w:name w:val="xl52"/>
    <w:basedOn w:val="722"/>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872" w:customStyle="1">
    <w:name w:val="xl55"/>
    <w:basedOn w:val="722"/>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873" w:customStyle="1">
    <w:name w:val="xl34"/>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74" w:customStyle="1">
    <w:name w:val="xl36"/>
    <w:basedOn w:val="7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75" w:customStyle="1">
    <w:name w:val="xl51"/>
    <w:basedOn w:val="7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76" w:customStyle="1">
    <w:name w:val="font12"/>
    <w:basedOn w:val="722"/>
    <w:uiPriority w:val="99"/>
    <w:qFormat/>
    <w:pPr>
      <w:jc w:val="left"/>
      <w:spacing w:before="100" w:beforeAutospacing="1" w:after="100" w:afterAutospacing="1"/>
      <w:widowControl/>
    </w:pPr>
    <w:rPr>
      <w:rFonts w:ascii="宋体" w:hAnsi="宋体" w:eastAsia="宋体" w:cs="宋体"/>
      <w:sz w:val="36"/>
      <w:szCs w:val="36"/>
    </w:rPr>
  </w:style>
  <w:style w:type="paragraph" w:styleId="877" w:customStyle="1">
    <w:name w:val="xl56"/>
    <w:basedOn w:val="7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878" w:customStyle="1">
    <w:name w:val="font5"/>
    <w:basedOn w:val="722"/>
    <w:uiPriority w:val="0"/>
    <w:qFormat/>
    <w:pPr>
      <w:jc w:val="left"/>
      <w:spacing w:before="100" w:beforeAutospacing="1" w:after="100" w:afterAutospacing="1"/>
      <w:widowControl/>
    </w:pPr>
    <w:rPr>
      <w:rFonts w:ascii="宋体" w:hAnsi="宋体" w:eastAsia="宋体" w:cs="宋体"/>
      <w:sz w:val="18"/>
      <w:szCs w:val="18"/>
    </w:rPr>
  </w:style>
  <w:style w:type="paragraph" w:styleId="879" w:customStyle="1">
    <w:name w:val="xl59"/>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880" w:customStyle="1">
    <w:name w:val="font9"/>
    <w:basedOn w:val="722"/>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81" w:customStyle="1">
    <w:name w:val="xl43"/>
    <w:basedOn w:val="7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882" w:customStyle="1">
    <w:name w:val="Char"/>
    <w:basedOn w:val="722"/>
    <w:uiPriority w:val="0"/>
    <w:qFormat/>
    <w:rPr>
      <w:rFonts w:ascii="Times New Roman" w:hAnsi="Times New Roman" w:eastAsia="宋体" w:cs="Times New Roman"/>
      <w:szCs w:val="21"/>
    </w:rPr>
  </w:style>
  <w:style w:type="paragraph" w:styleId="883" w:customStyle="1">
    <w:name w:val="xl31"/>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884" w:customStyle="1">
    <w:name w:val="xl60"/>
    <w:basedOn w:val="7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885" w:customStyle="1">
    <w:name w:val="xl44"/>
    <w:basedOn w:val="7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886" w:customStyle="1">
    <w:name w:val="xl57"/>
    <w:basedOn w:val="7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887" w:customStyle="1">
    <w:name w:val="xl48"/>
    <w:basedOn w:val="7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888" w:customStyle="1">
    <w:name w:val="xl2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89" w:customStyle="1">
    <w:name w:val="xl42"/>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90" w:customStyle="1">
    <w:name w:val="纯文本1"/>
    <w:basedOn w:val="722"/>
    <w:uiPriority w:val="0"/>
    <w:qFormat/>
    <w:rPr>
      <w:rFonts w:ascii="宋体" w:hAnsi="Courier New" w:eastAsia="楷体_GB2312" w:cs="宋体"/>
      <w:sz w:val="26"/>
      <w:szCs w:val="26"/>
    </w:rPr>
  </w:style>
  <w:style w:type="paragraph" w:styleId="891" w:customStyle="1">
    <w:name w:val="xl33"/>
    <w:basedOn w:val="7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92" w:customStyle="1">
    <w:name w:val="Char Char Char Char Char Char Char Char"/>
    <w:basedOn w:val="722"/>
    <w:uiPriority w:val="0"/>
    <w:qFormat/>
    <w:pPr>
      <w:jc w:val="left"/>
      <w:spacing w:after="160" w:line="240" w:lineRule="exact"/>
      <w:widowControl/>
    </w:pPr>
    <w:rPr>
      <w:rFonts w:ascii="Verdana" w:hAnsi="Verdana" w:eastAsia="宋体" w:cs="Verdana"/>
      <w:sz w:val="20"/>
      <w:szCs w:val="20"/>
      <w:lang w:eastAsia="en-US"/>
    </w:rPr>
  </w:style>
  <w:style w:type="paragraph" w:styleId="893" w:customStyle="1">
    <w:name w:val="Char1 Char Char Char"/>
    <w:basedOn w:val="722"/>
    <w:uiPriority w:val="0"/>
    <w:qFormat/>
    <w:pPr>
      <w:spacing w:line="360" w:lineRule="auto"/>
    </w:pPr>
    <w:rPr>
      <w:rFonts w:ascii="Tahoma" w:hAnsi="Tahoma" w:eastAsia="宋体" w:cs="Tahoma"/>
      <w:sz w:val="24"/>
      <w:szCs w:val="24"/>
    </w:rPr>
  </w:style>
  <w:style w:type="paragraph" w:styleId="894" w:customStyle="1">
    <w:name w:val="Char Char Char Char Char Char Char Char1"/>
    <w:basedOn w:val="722"/>
    <w:uiPriority w:val="99"/>
    <w:qFormat/>
    <w:pPr>
      <w:jc w:val="left"/>
      <w:spacing w:after="160" w:line="240" w:lineRule="exact"/>
      <w:widowControl/>
    </w:pPr>
    <w:rPr>
      <w:rFonts w:ascii="Verdana" w:hAnsi="Verdana" w:eastAsia="宋体" w:cs="Verdana"/>
      <w:sz w:val="20"/>
      <w:szCs w:val="20"/>
      <w:lang w:eastAsia="en-US"/>
    </w:rPr>
  </w:style>
  <w:style w:type="paragraph" w:styleId="895" w:customStyle="1">
    <w:name w:val="正文 A"/>
    <w:uiPriority w:val="99"/>
    <w:qFormat/>
    <w:pPr>
      <w:jc w:val="both"/>
      <w:widowControl w:val="off"/>
    </w:pPr>
    <w:rPr>
      <w:rFonts w:ascii="Times New Roman" w:hAnsi="Times New Roman" w:eastAsia="幼圆" w:cs="Times New Roman"/>
      <w:color w:val="000000"/>
      <w:sz w:val="21"/>
      <w:szCs w:val="21"/>
      <w:lang w:val="en-US" w:eastAsia="zh-CN" w:bidi="ar-SA"/>
    </w:rPr>
  </w:style>
  <w:style w:type="paragraph" w:styleId="896" w:customStyle="1">
    <w:name w:val="p0"/>
    <w:basedOn w:val="722"/>
    <w:uiPriority w:val="0"/>
    <w:qFormat/>
    <w:pPr>
      <w:jc w:val="left"/>
      <w:widowControl/>
    </w:pPr>
    <w:rPr>
      <w:rFonts w:ascii="Calibri" w:hAnsi="Calibri" w:eastAsia="宋体" w:cs="Calibri"/>
      <w:sz w:val="24"/>
      <w:szCs w:val="24"/>
    </w:rPr>
  </w:style>
  <w:style w:type="paragraph" w:styleId="897" w:customStyle="1">
    <w:name w:val="p15"/>
    <w:basedOn w:val="722"/>
    <w:uiPriority w:val="99"/>
    <w:qFormat/>
    <w:pPr>
      <w:ind w:firstLine="420"/>
      <w:widowControl/>
    </w:pPr>
    <w:rPr>
      <w:rFonts w:ascii="Calibri" w:hAnsi="Calibri" w:eastAsia="宋体" w:cs="Calibri"/>
      <w:szCs w:val="21"/>
    </w:rPr>
  </w:style>
  <w:style w:type="paragraph" w:styleId="898" w:customStyle="1">
    <w:name w:val="ecxp0"/>
    <w:basedOn w:val="722"/>
    <w:uiPriority w:val="99"/>
    <w:qFormat/>
    <w:pPr>
      <w:jc w:val="left"/>
      <w:spacing w:after="324"/>
      <w:widowControl/>
    </w:pPr>
    <w:rPr>
      <w:rFonts w:ascii="宋体" w:hAnsi="宋体" w:eastAsia="宋体" w:cs="宋体"/>
      <w:sz w:val="24"/>
      <w:szCs w:val="24"/>
    </w:rPr>
  </w:style>
  <w:style w:type="paragraph" w:styleId="899" w:customStyle="1">
    <w:name w:val="Char Char Char Char Char1 Char Char Char Char"/>
    <w:basedOn w:val="722"/>
    <w:uiPriority w:val="0"/>
    <w:qFormat/>
    <w:pPr>
      <w:ind w:firstLine="420"/>
      <w:spacing w:line="360" w:lineRule="auto"/>
    </w:pPr>
    <w:rPr>
      <w:rFonts w:ascii="Times New Roman" w:hAnsi="Times New Roman" w:eastAsia="仿宋_GB2312" w:cs="Times New Roman"/>
      <w:sz w:val="32"/>
      <w:szCs w:val="32"/>
    </w:rPr>
  </w:style>
  <w:style w:type="paragraph" w:styleId="900" w:customStyle="1">
    <w:name w:val="Body 1"/>
    <w:uiPriority w:val="99"/>
    <w:qFormat/>
    <w:pPr>
      <w:outlineLvl w:val="0"/>
    </w:pPr>
    <w:rPr>
      <w:rFonts w:ascii="Helvetica" w:hAnsi="Helvetica" w:eastAsia="宋体" w:cs="Helvetica"/>
      <w:b/>
      <w:bCs/>
      <w:color w:val="000000"/>
      <w:lang w:val="en-US" w:eastAsia="zh-CN" w:bidi="ar-SA"/>
    </w:rPr>
  </w:style>
  <w:style w:type="character" w:styleId="901" w:customStyle="1">
    <w:name w:val="bookmark-item"/>
    <w:basedOn w:val="732"/>
    <w:uiPriority w:val="99"/>
    <w:qFormat/>
  </w:style>
  <w:style w:type="paragraph" w:styleId="902" w:customStyle="1">
    <w:name w:val="flNote"/>
    <w:basedOn w:val="722"/>
    <w:uiPriority w:val="0"/>
    <w:qFormat/>
    <w:pPr>
      <w:jc w:val="center"/>
      <w:spacing w:before="320" w:after="160" w:line="360" w:lineRule="atLeast"/>
    </w:pPr>
    <w:rPr>
      <w:rFonts w:ascii="Arial" w:hAnsi="Times New Roman" w:eastAsia="黑体" w:cs="Arial"/>
      <w:sz w:val="30"/>
      <w:szCs w:val="30"/>
    </w:rPr>
  </w:style>
  <w:style w:type="paragraph" w:styleId="903" w:customStyle="1">
    <w:name w:val="列出段落3"/>
    <w:basedOn w:val="722"/>
    <w:uiPriority w:val="99"/>
    <w:qFormat/>
    <w:pPr>
      <w:ind w:firstLine="420"/>
    </w:pPr>
    <w:rPr>
      <w:rFonts w:ascii="Times New Roman" w:hAnsi="Times New Roman" w:eastAsia="宋体" w:cs="Times New Roman"/>
      <w:szCs w:val="21"/>
    </w:rPr>
  </w:style>
  <w:style w:type="paragraph" w:styleId="904" w:customStyle="1">
    <w:name w:val="Default"/>
    <w:uiPriority w:val="0"/>
    <w:qFormat/>
    <w:pPr>
      <w:widowControl w:val="off"/>
    </w:pPr>
    <w:rPr>
      <w:rFonts w:ascii="仿宋" w:eastAsia="仿宋" w:cs="仿宋" w:hAnsiTheme="minorHAnsi"/>
      <w:color w:val="000000"/>
      <w:sz w:val="24"/>
      <w:szCs w:val="24"/>
      <w:lang w:val="en-US" w:eastAsia="zh-CN" w:bidi="ar-SA"/>
    </w:rPr>
  </w:style>
  <w:style w:type="paragraph" w:styleId="905" w:customStyle="1">
    <w:name w:val="CM11"/>
    <w:basedOn w:val="904"/>
    <w:next w:val="904"/>
    <w:uiPriority w:val="99"/>
    <w:qFormat/>
    <w:pPr>
      <w:spacing w:line="520" w:lineRule="atLeast"/>
    </w:pPr>
    <w:rPr>
      <w:rFonts w:cstheme="minorBidi"/>
      <w:color w:val="auto"/>
    </w:rPr>
  </w:style>
  <w:style w:type="paragraph" w:styleId="906" w:customStyle="1">
    <w:name w:val="CM13"/>
    <w:basedOn w:val="904"/>
    <w:next w:val="904"/>
    <w:uiPriority w:val="99"/>
    <w:qFormat/>
    <w:pPr>
      <w:spacing w:line="520" w:lineRule="atLeast"/>
    </w:pPr>
    <w:rPr>
      <w:rFonts w:cstheme="minorBidi"/>
      <w:color w:val="auto"/>
    </w:rPr>
  </w:style>
  <w:style w:type="paragraph" w:styleId="907" w:customStyle="1">
    <w:name w:val="列出段落2"/>
    <w:basedOn w:val="722"/>
    <w:uiPriority w:val="34"/>
    <w:qFormat/>
    <w:pPr>
      <w:ind w:left="708"/>
      <w:jc w:val="left"/>
      <w:widowControl/>
    </w:pPr>
    <w:rPr>
      <w:rFonts w:ascii="RotisSansSerif" w:hAnsi="RotisSansSerif" w:eastAsia="宋体" w:cs="Arial"/>
      <w:sz w:val="24"/>
      <w:szCs w:val="24"/>
      <w:lang w:val="de-DE"/>
    </w:rPr>
  </w:style>
  <w:style w:type="paragraph" w:styleId="908" w:customStyle="1">
    <w:name w:val="列出段落4"/>
    <w:basedOn w:val="722"/>
    <w:uiPriority w:val="34"/>
    <w:qFormat/>
    <w:pPr>
      <w:ind w:firstLine="420"/>
    </w:pPr>
    <w:rPr>
      <w:rFonts w:ascii="Calibri" w:hAnsi="Calibri" w:eastAsia="宋体" w:cs="Times New Roman"/>
      <w:szCs w:val="24"/>
    </w:rPr>
  </w:style>
  <w:style w:type="character" w:styleId="909" w:customStyle="1">
    <w:name w:val="font31"/>
    <w:basedOn w:val="732"/>
    <w:uiPriority w:val="0"/>
    <w:qFormat/>
    <w:rPr>
      <w:rFonts w:hint="eastAsia" w:ascii="宋体" w:hAnsi="宋体" w:eastAsia="宋体" w:cs="宋体"/>
      <w:color w:val="000000"/>
      <w:sz w:val="21"/>
      <w:szCs w:val="21"/>
      <w:u w:val="none"/>
    </w:rPr>
  </w:style>
  <w:style w:type="character" w:styleId="910" w:customStyle="1">
    <w:name w:val="font41"/>
    <w:basedOn w:val="732"/>
    <w:uiPriority w:val="0"/>
    <w:qFormat/>
    <w:rPr>
      <w:rFonts w:ascii="Calibri" w:hAnsi="Calibri" w:cs="Calibri"/>
      <w:color w:val="000000"/>
      <w:sz w:val="21"/>
      <w:szCs w:val="21"/>
      <w:u w:val="none"/>
    </w:rPr>
  </w:style>
  <w:style w:type="character" w:styleId="911" w:customStyle="1">
    <w:name w:val="font51"/>
    <w:basedOn w:val="732"/>
    <w:uiPriority w:val="0"/>
    <w:qFormat/>
    <w:rPr>
      <w:rFonts w:ascii="Arial" w:hAnsi="Arial" w:cs="Arial"/>
      <w:color w:val="000000"/>
      <w:sz w:val="21"/>
      <w:szCs w:val="21"/>
      <w:u w:val="none"/>
    </w:rPr>
  </w:style>
  <w:style w:type="paragraph" w:styleId="912" w:customStyle="1">
    <w:name w:val="标题 31"/>
    <w:basedOn w:val="722"/>
    <w:next w:val="72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913" w:customStyle="1">
    <w:name w:val="正文首行缩进 2 Char"/>
    <w:basedOn w:val="827"/>
    <w:link w:val="788"/>
    <w:uiPriority w:val="0"/>
    <w:qFormat/>
    <w:rPr>
      <w:rFonts w:asciiTheme="minorHAnsi" w:hAnsiTheme="minorHAnsi" w:eastAsiaTheme="minorEastAsia" w:cstheme="minorBidi"/>
      <w:sz w:val="21"/>
      <w:szCs w:val="22"/>
    </w:rPr>
  </w:style>
  <w:style w:type="character" w:styleId="914" w:customStyle="1">
    <w:name w:val="标题 6 Char"/>
    <w:basedOn w:val="732"/>
    <w:link w:val="728"/>
    <w:uiPriority w:val="9"/>
    <w:qFormat/>
    <w:rPr>
      <w:rFonts w:hAnsi="Arial"/>
      <w:i/>
      <w:sz w:val="22"/>
    </w:rPr>
  </w:style>
  <w:style w:type="character" w:styleId="915" w:customStyle="1">
    <w:name w:val="标题 7 Char"/>
    <w:basedOn w:val="732"/>
    <w:link w:val="729"/>
    <w:uiPriority w:val="9"/>
    <w:qFormat/>
    <w:rPr>
      <w:rFonts w:ascii="Arial" w:hAnsi="Arial"/>
    </w:rPr>
  </w:style>
  <w:style w:type="character" w:styleId="916" w:customStyle="1">
    <w:name w:val="标题 8 Char"/>
    <w:basedOn w:val="732"/>
    <w:link w:val="730"/>
    <w:uiPriority w:val="9"/>
    <w:qFormat/>
    <w:rPr>
      <w:rFonts w:ascii="Arial" w:hAnsi="Arial"/>
      <w:i/>
    </w:rPr>
  </w:style>
  <w:style w:type="character" w:styleId="917" w:customStyle="1">
    <w:name w:val="标题 9 Char"/>
    <w:basedOn w:val="732"/>
    <w:link w:val="731"/>
    <w:uiPriority w:val="9"/>
    <w:qFormat/>
    <w:rPr>
      <w:rFonts w:ascii="Arial" w:hAnsi="Arial"/>
      <w:b/>
      <w:i/>
      <w:sz w:val="18"/>
    </w:rPr>
  </w:style>
  <w:style w:type="character" w:styleId="918" w:customStyle="1">
    <w:name w:val="称呼 Char"/>
    <w:basedOn w:val="732"/>
    <w:link w:val="745"/>
    <w:uiPriority w:val="0"/>
    <w:qFormat/>
    <w:rPr>
      <w:sz w:val="28"/>
      <w:szCs w:val="24"/>
    </w:rPr>
  </w:style>
  <w:style w:type="character" w:styleId="919" w:customStyle="1">
    <w:name w:val="正文文本 3 Char"/>
    <w:basedOn w:val="732"/>
    <w:link w:val="746"/>
    <w:uiPriority w:val="0"/>
    <w:qFormat/>
    <w:rPr>
      <w:rFonts w:ascii="宋体" w:hAnsi="宋体"/>
      <w:b/>
      <w:bCs/>
      <w:color w:val="ff0000"/>
      <w:sz w:val="24"/>
      <w:szCs w:val="24"/>
    </w:rPr>
  </w:style>
  <w:style w:type="character" w:styleId="920" w:customStyle="1">
    <w:name w:val="结束语 Char"/>
    <w:basedOn w:val="732"/>
    <w:link w:val="747"/>
    <w:uiPriority w:val="0"/>
    <w:qFormat/>
    <w:rPr>
      <w:sz w:val="28"/>
      <w:szCs w:val="24"/>
    </w:rPr>
  </w:style>
  <w:style w:type="character" w:styleId="921" w:customStyle="1">
    <w:name w:val="副标题 Char"/>
    <w:basedOn w:val="732"/>
    <w:link w:val="771"/>
    <w:uiPriority w:val="11"/>
    <w:qFormat/>
    <w:rPr>
      <w:rFonts w:ascii="Cambria" w:hAnsi="Cambria"/>
      <w:b/>
      <w:bCs/>
      <w:sz w:val="32"/>
      <w:szCs w:val="32"/>
    </w:rPr>
  </w:style>
  <w:style w:type="character" w:styleId="922" w:customStyle="1">
    <w:name w:val="标题 2 Char1"/>
    <w:link w:val="923"/>
    <w:uiPriority w:val="9"/>
    <w:qFormat/>
    <w:rPr>
      <w:rFonts w:ascii="楷体_GB2312" w:eastAsia="楷体_GB2312"/>
      <w:b/>
      <w:bCs/>
      <w:sz w:val="18"/>
      <w:lang w:val="en-US" w:eastAsia="zh-CN" w:bidi="ar-SA"/>
    </w:rPr>
  </w:style>
  <w:style w:type="paragraph" w:styleId="923" w:customStyle="1">
    <w:name w:val="标题 211"/>
    <w:basedOn w:val="722"/>
    <w:next w:val="722"/>
    <w:link w:val="922"/>
    <w:uiPriority w:val="9"/>
    <w:qFormat/>
    <w:pPr>
      <w:jc w:val="center"/>
      <w:keepNext/>
      <w:outlineLvl w:val="1"/>
    </w:pPr>
    <w:rPr>
      <w:rFonts w:ascii="楷体_GB2312" w:hAnsi="Times New Roman" w:eastAsia="楷体_GB2312" w:cs="Times New Roman"/>
      <w:b/>
      <w:bCs/>
      <w:sz w:val="18"/>
      <w:szCs w:val="20"/>
    </w:rPr>
  </w:style>
  <w:style w:type="character" w:styleId="924" w:customStyle="1">
    <w:name w:val="页眉 Char1"/>
    <w:link w:val="925"/>
    <w:uiPriority w:val="99"/>
    <w:qFormat/>
    <w:rPr>
      <w:rFonts w:eastAsia="宋体"/>
      <w:sz w:val="18"/>
      <w:lang w:val="en-US" w:eastAsia="zh-CN" w:bidi="ar-SA"/>
    </w:rPr>
  </w:style>
  <w:style w:type="paragraph" w:styleId="925" w:customStyle="1">
    <w:name w:val="页眉11"/>
    <w:basedOn w:val="722"/>
    <w:link w:val="924"/>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926" w:customStyle="1">
    <w:name w:val="普通(网站) Char"/>
    <w:link w:val="783"/>
    <w:uiPriority w:val="0"/>
    <w:qFormat/>
    <w:rPr>
      <w:rFonts w:ascii="Arial Unicode MS" w:hAnsi="Arial Unicode MS" w:eastAsia="Arial Unicode MS"/>
      <w:color w:val="000000"/>
      <w:sz w:val="24"/>
    </w:rPr>
  </w:style>
  <w:style w:type="paragraph" w:styleId="927" w:customStyle="1">
    <w:name w:val="_Style 1"/>
    <w:basedOn w:val="722"/>
    <w:uiPriority w:val="34"/>
    <w:qFormat/>
    <w:pPr>
      <w:ind w:firstLine="420"/>
    </w:pPr>
    <w:rPr>
      <w:rFonts w:ascii="Times New Roman" w:hAnsi="Times New Roman" w:eastAsia="宋体" w:cs="Times New Roman"/>
      <w:sz w:val="20"/>
      <w:szCs w:val="20"/>
    </w:rPr>
  </w:style>
  <w:style w:type="character" w:styleId="928" w:customStyle="1">
    <w:name w:val="小四 段落 宋体 Char Char Char Char1"/>
    <w:link w:val="929"/>
    <w:uiPriority w:val="0"/>
    <w:qFormat/>
    <w:rPr>
      <w:sz w:val="24"/>
    </w:rPr>
  </w:style>
  <w:style w:type="paragraph" w:styleId="929" w:customStyle="1">
    <w:name w:val="小四 段落 宋体 Char Char Char"/>
    <w:basedOn w:val="736"/>
    <w:link w:val="928"/>
    <w:uiPriority w:val="0"/>
    <w:qFormat/>
    <w:pPr>
      <w:ind w:left="0" w:right="-33" w:firstLine="480"/>
      <w:jc w:val="left"/>
      <w:tabs>
        <w:tab w:val="clear" w:pos="360" w:leader="none"/>
      </w:tabs>
    </w:pPr>
    <w:rPr>
      <w:rFonts w:eastAsia="宋体"/>
      <w:szCs w:val="20"/>
    </w:rPr>
  </w:style>
  <w:style w:type="character" w:styleId="930" w:customStyle="1">
    <w:name w:val="first-child"/>
    <w:uiPriority w:val="0"/>
    <w:qFormat/>
  </w:style>
  <w:style w:type="character" w:styleId="931" w:customStyle="1">
    <w:name w:val="temp"/>
    <w:uiPriority w:val="0"/>
    <w:qFormat/>
  </w:style>
  <w:style w:type="character" w:styleId="932" w:customStyle="1">
    <w:name w:val="文档结构图 Char1"/>
    <w:link w:val="933"/>
    <w:uiPriority w:val="99"/>
    <w:qFormat/>
    <w:rPr>
      <w:rFonts w:ascii="华文细黑"/>
      <w:sz w:val="18"/>
      <w:szCs w:val="18"/>
    </w:rPr>
  </w:style>
  <w:style w:type="paragraph" w:styleId="933" w:customStyle="1">
    <w:name w:val="文档结构图11"/>
    <w:basedOn w:val="722"/>
    <w:link w:val="932"/>
    <w:uiPriority w:val="99"/>
    <w:semiHidden/>
    <w:qFormat/>
    <w:pPr>
      <w:shd w:val="clear" w:color="auto" w:fill="000080"/>
    </w:pPr>
    <w:rPr>
      <w:rFonts w:ascii="华文细黑" w:hAnsi="Times New Roman" w:eastAsia="宋体" w:cs="Times New Roman"/>
      <w:sz w:val="18"/>
      <w:szCs w:val="18"/>
    </w:rPr>
  </w:style>
  <w:style w:type="character" w:styleId="934" w:customStyle="1">
    <w:name w:val="ant-tree-icon_loading"/>
    <w:uiPriority w:val="0"/>
    <w:qFormat/>
    <w:rPr>
      <w:rFonts w:ascii="Tahoma" w:hAnsi="Tahoma"/>
      <w:sz w:val="24"/>
      <w:szCs w:val="20"/>
      <w:shd w:val="clear" w:color="auto" w:fill="ffffff"/>
    </w:rPr>
  </w:style>
  <w:style w:type="character" w:styleId="935" w:customStyle="1">
    <w:name w:val="tag-type"/>
    <w:uiPriority w:val="0"/>
    <w:qFormat/>
    <w:rPr>
      <w:rFonts w:ascii="Tahoma" w:hAnsi="Tahoma"/>
      <w:color w:val="ffffff"/>
      <w:sz w:val="18"/>
      <w:szCs w:val="18"/>
      <w:shd w:val="clear" w:color="auto" w:fill="317ffd"/>
    </w:rPr>
  </w:style>
  <w:style w:type="character" w:styleId="936" w:customStyle="1">
    <w:name w:val="常规 Char Char"/>
    <w:link w:val="937"/>
    <w:uiPriority w:val="0"/>
    <w:qFormat/>
    <w:rPr>
      <w:sz w:val="21"/>
      <w:szCs w:val="21"/>
    </w:rPr>
  </w:style>
  <w:style w:type="paragraph" w:styleId="937" w:customStyle="1">
    <w:name w:val="常规"/>
    <w:basedOn w:val="722"/>
    <w:link w:val="936"/>
    <w:uiPriority w:val="0"/>
    <w:qFormat/>
    <w:pPr>
      <w:ind w:left="1134"/>
    </w:pPr>
    <w:rPr>
      <w:rFonts w:ascii="Times New Roman" w:hAnsi="Times New Roman" w:eastAsia="宋体" w:cs="Times New Roman"/>
      <w:szCs w:val="21"/>
    </w:rPr>
  </w:style>
  <w:style w:type="character" w:styleId="938" w:customStyle="1">
    <w:name w:val="标准段落正文 Char1"/>
    <w:link w:val="939"/>
    <w:uiPriority w:val="0"/>
    <w:qFormat/>
    <w:rPr>
      <w:sz w:val="24"/>
    </w:rPr>
  </w:style>
  <w:style w:type="paragraph" w:styleId="939" w:customStyle="1">
    <w:name w:val="标准段落正文"/>
    <w:basedOn w:val="722"/>
    <w:link w:val="938"/>
    <w:uiPriority w:val="0"/>
    <w:qFormat/>
    <w:pPr>
      <w:ind w:firstLine="480"/>
      <w:spacing w:line="312" w:lineRule="auto"/>
    </w:pPr>
    <w:rPr>
      <w:rFonts w:ascii="Times New Roman" w:hAnsi="Times New Roman" w:eastAsia="宋体" w:cs="Times New Roman"/>
      <w:sz w:val="24"/>
      <w:szCs w:val="20"/>
    </w:rPr>
  </w:style>
  <w:style w:type="character" w:styleId="940" w:customStyle="1">
    <w:name w:val="l15 Char Char"/>
    <w:link w:val="941"/>
    <w:uiPriority w:val="0"/>
    <w:qFormat/>
    <w:rPr>
      <w:color w:val="000000"/>
      <w:sz w:val="23"/>
      <w:szCs w:val="23"/>
    </w:rPr>
  </w:style>
  <w:style w:type="paragraph" w:styleId="941" w:customStyle="1">
    <w:name w:val="l15"/>
    <w:basedOn w:val="722"/>
    <w:link w:val="940"/>
    <w:uiPriority w:val="0"/>
    <w:qFormat/>
    <w:pPr>
      <w:jc w:val="left"/>
      <w:spacing w:before="100" w:beforeAutospacing="1" w:after="100" w:afterAutospacing="1" w:line="300" w:lineRule="atLeast"/>
      <w:widowControl/>
    </w:pPr>
    <w:rPr>
      <w:rFonts w:ascii="Times New Roman" w:hAnsi="Times New Roman" w:eastAsia="宋体" w:cs="Times New Roman"/>
      <w:color w:val="000000"/>
      <w:sz w:val="23"/>
      <w:szCs w:val="23"/>
    </w:rPr>
  </w:style>
  <w:style w:type="character" w:styleId="942" w:customStyle="1">
    <w:name w:val="itm1"/>
    <w:uiPriority w:val="0"/>
    <w:qFormat/>
    <w:rPr>
      <w:rFonts w:hint="eastAsia" w:ascii="宋体" w:hAnsi="宋体" w:eastAsia="宋体"/>
      <w:sz w:val="21"/>
      <w:szCs w:val="21"/>
    </w:rPr>
  </w:style>
  <w:style w:type="character" w:styleId="943" w:customStyle="1">
    <w:name w:val="表头 Char Char"/>
    <w:link w:val="944"/>
    <w:uiPriority w:val="0"/>
    <w:qFormat/>
    <w:rPr>
      <w:rFonts w:eastAsia="黑体"/>
      <w:spacing w:val="-10"/>
      <w:sz w:val="21"/>
    </w:rPr>
  </w:style>
  <w:style w:type="paragraph" w:styleId="944" w:customStyle="1">
    <w:name w:val="表头"/>
    <w:basedOn w:val="722"/>
    <w:link w:val="943"/>
    <w:uiPriority w:val="0"/>
    <w:qFormat/>
    <w:pPr>
      <w:jc w:val="center"/>
      <w:spacing w:line="320" w:lineRule="atLeast"/>
    </w:pPr>
    <w:rPr>
      <w:rFonts w:ascii="Times New Roman" w:hAnsi="Times New Roman" w:eastAsia="黑体" w:cs="Times New Roman"/>
      <w:spacing w:val="-10"/>
      <w:szCs w:val="20"/>
    </w:rPr>
  </w:style>
  <w:style w:type="character" w:styleId="945" w:customStyle="1">
    <w:name w:val="Ò³Ã¼ Char"/>
    <w:uiPriority w:val="0"/>
    <w:qFormat/>
    <w:rPr>
      <w:rFonts w:eastAsia="宋体"/>
      <w:sz w:val="18"/>
      <w:szCs w:val="18"/>
      <w:lang w:val="en-US" w:eastAsia="zh-CN" w:bidi="ar-SA"/>
    </w:rPr>
  </w:style>
  <w:style w:type="character" w:styleId="946" w:customStyle="1">
    <w:name w:val="Definition"/>
    <w:uiPriority w:val="0"/>
    <w:qFormat/>
    <w:rPr>
      <w:i/>
    </w:rPr>
  </w:style>
  <w:style w:type="character" w:styleId="947" w:customStyle="1">
    <w:name w:val="书籍标题1"/>
    <w:uiPriority w:val="0"/>
    <w:qFormat/>
    <w:rPr>
      <w:b/>
      <w:bCs/>
      <w:smallCaps/>
      <w:spacing w:val="5"/>
    </w:rPr>
  </w:style>
  <w:style w:type="character" w:styleId="948" w:customStyle="1">
    <w:name w:val="正文 + 宋体 Char"/>
    <w:link w:val="949"/>
    <w:uiPriority w:val="0"/>
    <w:qFormat/>
    <w:rPr>
      <w:rFonts w:ascii="宋体" w:hAnsi="宋体"/>
      <w:sz w:val="24"/>
      <w:szCs w:val="24"/>
    </w:rPr>
  </w:style>
  <w:style w:type="paragraph" w:styleId="949" w:customStyle="1">
    <w:name w:val="正文 + 宋体"/>
    <w:basedOn w:val="781"/>
    <w:link w:val="948"/>
    <w:uiPriority w:val="0"/>
    <w:qFormat/>
    <w:rPr>
      <w:rFonts w:ascii="宋体" w:hAnsi="宋体"/>
      <w:sz w:val="24"/>
      <w:szCs w:val="24"/>
    </w:rPr>
  </w:style>
  <w:style w:type="character" w:styleId="950" w:customStyle="1">
    <w:name w:val="Table Text Char Char"/>
    <w:link w:val="951"/>
    <w:uiPriority w:val="0"/>
    <w:qFormat/>
    <w:rPr>
      <w:rFonts w:ascii="Arial" w:hAnsi="Arial"/>
      <w:color w:val="000000"/>
      <w:sz w:val="18"/>
      <w:szCs w:val="21"/>
    </w:rPr>
  </w:style>
  <w:style w:type="paragraph" w:styleId="951" w:customStyle="1">
    <w:name w:val="Table Text"/>
    <w:basedOn w:val="722"/>
    <w:link w:val="950"/>
    <w:uiPriority w:val="0"/>
    <w:qFormat/>
    <w:pPr>
      <w:spacing w:before="80" w:after="80"/>
      <w:widowControl/>
      <w:tabs>
        <w:tab w:val="decimal" w:pos="0" w:leader="none"/>
      </w:tabs>
    </w:pPr>
    <w:rPr>
      <w:rFonts w:ascii="Arial" w:hAnsi="Arial" w:eastAsia="宋体" w:cs="Times New Roman"/>
      <w:color w:val="000000"/>
      <w:sz w:val="18"/>
      <w:szCs w:val="21"/>
    </w:rPr>
  </w:style>
  <w:style w:type="character" w:styleId="952" w:customStyle="1">
    <w:name w:val="批注框文本 Char Char"/>
    <w:uiPriority w:val="0"/>
    <w:qFormat/>
    <w:rPr>
      <w:sz w:val="18"/>
      <w:szCs w:val="18"/>
    </w:rPr>
  </w:style>
  <w:style w:type="character" w:styleId="953" w:customStyle="1">
    <w:name w:val="正文文本 Char Char"/>
    <w:uiPriority w:val="0"/>
    <w:qFormat/>
    <w:rPr>
      <w:rFonts w:ascii="宋体" w:hAnsi="Arial"/>
      <w:sz w:val="28"/>
    </w:rPr>
  </w:style>
  <w:style w:type="character" w:styleId="954" w:customStyle="1">
    <w:name w:val="引用 Char1"/>
    <w:uiPriority w:val="29"/>
    <w:qFormat/>
    <w:rPr>
      <w:rFonts w:ascii="Tahoma" w:hAnsi="Tahoma"/>
      <w:i/>
      <w:iCs/>
      <w:color w:val="000000"/>
      <w:sz w:val="21"/>
      <w:szCs w:val="24"/>
    </w:rPr>
  </w:style>
  <w:style w:type="character" w:styleId="955" w:customStyle="1">
    <w:name w:val="节 Char Char"/>
    <w:uiPriority w:val="0"/>
    <w:qFormat/>
    <w:rPr>
      <w:rFonts w:ascii="黑体" w:hAnsi="宋体" w:eastAsia="黑体" w:cs="Arial"/>
      <w:b/>
      <w:bCs/>
      <w:color w:val="ff0000"/>
      <w:sz w:val="30"/>
      <w:szCs w:val="30"/>
      <w:lang w:val="en-US" w:eastAsia="zh-CN" w:bidi="ar-SA"/>
    </w:rPr>
  </w:style>
  <w:style w:type="character" w:styleId="956" w:customStyle="1">
    <w:name w:val="apple-converted-space"/>
    <w:uiPriority w:val="0"/>
    <w:qFormat/>
  </w:style>
  <w:style w:type="character" w:styleId="957" w:customStyle="1">
    <w:name w:val="ant-select-tree-switcher"/>
    <w:uiPriority w:val="0"/>
    <w:qFormat/>
  </w:style>
  <w:style w:type="character" w:styleId="958" w:customStyle="1">
    <w:name w:val="Footer1 Char Char"/>
    <w:uiPriority w:val="0"/>
    <w:qFormat/>
    <w:rPr>
      <w:rFonts w:eastAsia="宋体"/>
      <w:sz w:val="18"/>
      <w:szCs w:val="18"/>
      <w:lang w:val="en-US" w:eastAsia="zh-CN" w:bidi="ar-SA"/>
    </w:rPr>
  </w:style>
  <w:style w:type="character" w:styleId="959" w:customStyle="1">
    <w:name w:val="结束语 Char1"/>
    <w:uiPriority w:val="99"/>
    <w:semiHidden/>
    <w:qFormat/>
    <w:rPr>
      <w:rFonts w:ascii="Tahoma" w:hAnsi="Tahoma"/>
      <w:sz w:val="21"/>
      <w:szCs w:val="20"/>
    </w:rPr>
  </w:style>
  <w:style w:type="character" w:styleId="960" w:customStyle="1">
    <w:name w:val="all-fit-info2"/>
    <w:uiPriority w:val="0"/>
    <w:qFormat/>
    <w:rPr>
      <w:rFonts w:ascii="Tahoma" w:hAnsi="Tahoma"/>
      <w:color w:val="939393"/>
      <w:sz w:val="24"/>
      <w:szCs w:val="20"/>
    </w:rPr>
  </w:style>
  <w:style w:type="character" w:styleId="961" w:customStyle="1">
    <w:name w:val="标题5 Char Char"/>
    <w:link w:val="962"/>
    <w:uiPriority w:val="0"/>
    <w:qFormat/>
    <w:rPr>
      <w:rFonts w:ascii="Arial" w:hAnsi="Arial"/>
      <w:b/>
      <w:bCs/>
      <w:sz w:val="24"/>
      <w:szCs w:val="32"/>
    </w:rPr>
  </w:style>
  <w:style w:type="paragraph" w:styleId="962" w:customStyle="1">
    <w:name w:val="标题5"/>
    <w:basedOn w:val="725"/>
    <w:link w:val="961"/>
    <w:uiPriority w:val="0"/>
    <w:qFormat/>
    <w:pPr>
      <w:jc w:val="both"/>
      <w:keepLines/>
      <w:spacing w:before="260" w:after="260" w:line="413" w:lineRule="auto"/>
    </w:pPr>
    <w:rPr>
      <w:rFonts w:ascii="Arial" w:hAnsi="Arial"/>
      <w:sz w:val="24"/>
    </w:rPr>
  </w:style>
  <w:style w:type="character" w:styleId="963" w:customStyle="1">
    <w:name w:val="info-content"/>
    <w:uiPriority w:val="0"/>
    <w:qFormat/>
    <w:rPr>
      <w:rFonts w:ascii="Tahoma" w:hAnsi="Tahoma"/>
      <w:color w:val="808080"/>
      <w:sz w:val="24"/>
      <w:szCs w:val="20"/>
    </w:rPr>
  </w:style>
  <w:style w:type="character" w:styleId="964" w:customStyle="1">
    <w:name w:val="明显引用 Char"/>
    <w:uiPriority w:val="30"/>
    <w:qFormat/>
    <w:rPr>
      <w:b/>
      <w:bCs/>
      <w:i/>
      <w:iCs/>
      <w:color w:val="4f81bd"/>
      <w:sz w:val="21"/>
      <w:szCs w:val="22"/>
    </w:rPr>
  </w:style>
  <w:style w:type="paragraph" w:styleId="965">
    <w:name w:val="Intense Quote"/>
    <w:basedOn w:val="722"/>
    <w:next w:val="722"/>
    <w:link w:val="966"/>
    <w:uiPriority w:val="30"/>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966" w:customStyle="1">
    <w:name w:val="明显引用 Char1"/>
    <w:basedOn w:val="732"/>
    <w:link w:val="965"/>
    <w:uiPriority w:val="30"/>
    <w:qFormat/>
    <w:rPr>
      <w:rFonts w:asciiTheme="minorHAnsi" w:hAnsiTheme="minorHAnsi" w:eastAsiaTheme="minorEastAsia" w:cstheme="minorBidi"/>
      <w:b/>
      <w:bCs/>
      <w:i/>
      <w:iCs/>
      <w:color w:val="4f81bd" w:themeColor="accent1"/>
      <w:sz w:val="21"/>
      <w:szCs w:val="22"/>
      <w14:textFill>
        <w14:solidFill>
          <w14:schemeClr w14:val="accent1"/>
        </w14:solidFill>
      </w14:textFill>
    </w:rPr>
  </w:style>
  <w:style w:type="character" w:styleId="967" w:customStyle="1">
    <w:name w:val="称呼 Char1"/>
    <w:uiPriority w:val="99"/>
    <w:semiHidden/>
    <w:qFormat/>
    <w:rPr>
      <w:rFonts w:ascii="Tahoma" w:hAnsi="Tahoma"/>
      <w:sz w:val="21"/>
      <w:szCs w:val="20"/>
    </w:rPr>
  </w:style>
  <w:style w:type="character" w:styleId="968" w:customStyle="1">
    <w:name w:val="小四文本缩进 Char Char"/>
    <w:link w:val="969"/>
    <w:uiPriority w:val="0"/>
    <w:qFormat/>
    <w:rPr>
      <w:sz w:val="24"/>
    </w:rPr>
  </w:style>
  <w:style w:type="paragraph" w:styleId="969" w:customStyle="1">
    <w:name w:val="小四文本缩进"/>
    <w:basedOn w:val="722"/>
    <w:link w:val="968"/>
    <w:uiPriority w:val="0"/>
    <w:qFormat/>
    <w:pPr>
      <w:ind w:firstLine="480"/>
      <w:spacing w:line="360" w:lineRule="auto"/>
    </w:pPr>
    <w:rPr>
      <w:rFonts w:ascii="Times New Roman" w:hAnsi="Times New Roman" w:eastAsia="宋体" w:cs="Times New Roman"/>
      <w:sz w:val="24"/>
      <w:szCs w:val="20"/>
    </w:rPr>
  </w:style>
  <w:style w:type="character" w:styleId="970" w:customStyle="1">
    <w:name w:val="current1"/>
    <w:uiPriority w:val="0"/>
    <w:qFormat/>
    <w:rPr>
      <w:rFonts w:ascii="Tahoma" w:hAnsi="Tahoma"/>
      <w:color w:val="00c1de"/>
      <w:sz w:val="24"/>
      <w:szCs w:val="20"/>
    </w:rPr>
  </w:style>
  <w:style w:type="character" w:styleId="971" w:customStyle="1">
    <w:name w:val="text_list1"/>
    <w:uiPriority w:val="0"/>
    <w:qFormat/>
    <w:rPr>
      <w:rFonts w:hint="default" w:ascii="Arial" w:hAnsi="Arial" w:cs="Arial"/>
      <w:color w:val="000000"/>
      <w:sz w:val="16"/>
      <w:szCs w:val="16"/>
    </w:rPr>
  </w:style>
  <w:style w:type="character" w:styleId="972" w:customStyle="1">
    <w:name w:val="last-child2"/>
    <w:uiPriority w:val="0"/>
    <w:qFormat/>
  </w:style>
  <w:style w:type="character" w:styleId="973" w:customStyle="1">
    <w:name w:val="temp1"/>
    <w:uiPriority w:val="0"/>
    <w:qFormat/>
  </w:style>
  <w:style w:type="character" w:styleId="974" w:customStyle="1">
    <w:name w:val="CITE"/>
    <w:uiPriority w:val="0"/>
    <w:qFormat/>
    <w:rPr>
      <w:i/>
    </w:rPr>
  </w:style>
  <w:style w:type="character" w:styleId="975" w:customStyle="1">
    <w:name w:val="last-child1"/>
    <w:uiPriority w:val="0"/>
    <w:qFormat/>
  </w:style>
  <w:style w:type="character" w:styleId="976" w:customStyle="1">
    <w:name w:val="Char Char2"/>
    <w:uiPriority w:val="0"/>
    <w:semiHidden/>
    <w:qFormat/>
    <w:rPr>
      <w:rFonts w:eastAsia="华文细黑"/>
      <w:sz w:val="21"/>
      <w:szCs w:val="24"/>
      <w:lang w:val="en-US" w:eastAsia="zh-CN" w:bidi="ar-SA"/>
    </w:rPr>
  </w:style>
  <w:style w:type="character" w:styleId="977" w:customStyle="1">
    <w:name w:val="正文文本缩进 3 Char Char"/>
    <w:uiPriority w:val="0"/>
    <w:qFormat/>
    <w:rPr>
      <w:sz w:val="16"/>
      <w:szCs w:val="16"/>
    </w:rPr>
  </w:style>
  <w:style w:type="character" w:styleId="978" w:customStyle="1">
    <w:name w:val="表格正文 Char Char"/>
    <w:link w:val="979"/>
    <w:uiPriority w:val="0"/>
    <w:qFormat/>
    <w:rPr>
      <w:sz w:val="21"/>
      <w:szCs w:val="24"/>
    </w:rPr>
  </w:style>
  <w:style w:type="paragraph" w:styleId="979" w:customStyle="1">
    <w:name w:val="表格正文"/>
    <w:basedOn w:val="722"/>
    <w:link w:val="978"/>
    <w:uiPriority w:val="0"/>
    <w:qFormat/>
    <w:rPr>
      <w:rFonts w:ascii="Times New Roman" w:hAnsi="Times New Roman" w:eastAsia="宋体" w:cs="Times New Roman"/>
      <w:szCs w:val="24"/>
    </w:rPr>
  </w:style>
  <w:style w:type="character" w:styleId="980"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981" w:customStyle="1">
    <w:name w:val="Char Char"/>
    <w:uiPriority w:val="0"/>
    <w:qFormat/>
    <w:rPr>
      <w:rFonts w:eastAsia="华文细黑"/>
      <w:b/>
      <w:bCs/>
      <w:sz w:val="21"/>
      <w:szCs w:val="24"/>
      <w:lang w:val="en-US" w:eastAsia="zh-CN" w:bidi="ar-SA"/>
    </w:rPr>
  </w:style>
  <w:style w:type="character" w:styleId="982" w:customStyle="1">
    <w:name w:val="last-child"/>
    <w:uiPriority w:val="0"/>
    <w:qFormat/>
  </w:style>
  <w:style w:type="character" w:styleId="983" w:customStyle="1">
    <w:name w:val="ant-select-tree-iconele"/>
    <w:uiPriority w:val="0"/>
    <w:qFormat/>
  </w:style>
  <w:style w:type="character" w:styleId="984" w:customStyle="1">
    <w:name w:val="公文正文 Char Char"/>
    <w:link w:val="985"/>
    <w:uiPriority w:val="0"/>
    <w:qFormat/>
    <w:rPr>
      <w:rFonts w:ascii="仿宋_GB2312" w:hAnsi="宋体" w:eastAsia="仿宋_GB2312"/>
      <w:sz w:val="28"/>
      <w:szCs w:val="24"/>
    </w:rPr>
  </w:style>
  <w:style w:type="paragraph" w:styleId="985" w:customStyle="1">
    <w:name w:val="公文正文"/>
    <w:link w:val="984"/>
    <w:uiPriority w:val="0"/>
    <w:qFormat/>
    <w:pPr>
      <w:ind w:firstLine="200"/>
    </w:pPr>
    <w:rPr>
      <w:rFonts w:ascii="仿宋_GB2312" w:hAnsi="宋体" w:eastAsia="仿宋_GB2312" w:cs="Times New Roman"/>
      <w:sz w:val="28"/>
      <w:szCs w:val="24"/>
      <w:lang w:val="en-US" w:eastAsia="zh-CN" w:bidi="ar-SA"/>
    </w:rPr>
  </w:style>
  <w:style w:type="character" w:styleId="986" w:customStyle="1">
    <w:name w:val="表蕊 Char1"/>
    <w:link w:val="987"/>
    <w:uiPriority w:val="0"/>
    <w:qFormat/>
    <w:rPr>
      <w:rFonts w:eastAsia="楷体_GB2312"/>
      <w:spacing w:val="-10"/>
      <w:sz w:val="21"/>
    </w:rPr>
  </w:style>
  <w:style w:type="paragraph" w:styleId="987" w:customStyle="1">
    <w:name w:val="表蕊"/>
    <w:basedOn w:val="722"/>
    <w:link w:val="986"/>
    <w:uiPriority w:val="0"/>
    <w:qFormat/>
    <w:pPr>
      <w:jc w:val="left"/>
      <w:spacing w:line="320" w:lineRule="atLeast"/>
    </w:pPr>
    <w:rPr>
      <w:rFonts w:ascii="Times New Roman" w:hAnsi="Times New Roman" w:eastAsia="楷体_GB2312" w:cs="Times New Roman"/>
      <w:spacing w:val="-10"/>
      <w:szCs w:val="20"/>
    </w:rPr>
  </w:style>
  <w:style w:type="character" w:styleId="988" w:customStyle="1">
    <w:name w:val="Char Char3"/>
    <w:uiPriority w:val="0"/>
    <w:qFormat/>
    <w:rPr>
      <w:rFonts w:ascii="幼圆" w:hAnsi="华文细黑" w:eastAsia="幼圆" w:cs="Tahoma"/>
      <w:b/>
      <w:bCs/>
      <w:sz w:val="24"/>
      <w:szCs w:val="24"/>
      <w:lang w:val="en-US" w:eastAsia="zh-CN" w:bidi="ar-SA"/>
    </w:rPr>
  </w:style>
  <w:style w:type="character" w:styleId="989" w:customStyle="1">
    <w:name w:val="页脚 Char Char"/>
    <w:uiPriority w:val="0"/>
    <w:qFormat/>
    <w:rPr>
      <w:sz w:val="18"/>
      <w:szCs w:val="18"/>
    </w:rPr>
  </w:style>
  <w:style w:type="character" w:styleId="990" w:customStyle="1">
    <w:name w:val="Char Char4"/>
    <w:uiPriority w:val="0"/>
    <w:qFormat/>
    <w:rPr>
      <w:rFonts w:ascii="华文细黑" w:hAnsi="华文细黑" w:eastAsia="幼圆" w:cs="Tahoma"/>
      <w:b/>
      <w:sz w:val="28"/>
      <w:szCs w:val="32"/>
      <w:lang w:val="en-US" w:eastAsia="zh-CN" w:bidi="ar-SA"/>
    </w:rPr>
  </w:style>
  <w:style w:type="character" w:styleId="991" w:customStyle="1">
    <w:name w:val="Sample"/>
    <w:uiPriority w:val="0"/>
    <w:qFormat/>
    <w:rPr>
      <w:rFonts w:ascii="Courier New" w:hAnsi="Courier New"/>
    </w:rPr>
  </w:style>
  <w:style w:type="character" w:styleId="992" w:customStyle="1">
    <w:name w:val="批注主题 Char1"/>
    <w:link w:val="993"/>
    <w:uiPriority w:val="99"/>
    <w:qFormat/>
    <w:rPr>
      <w:rFonts w:eastAsia="宋体"/>
      <w:b/>
      <w:bCs/>
      <w:sz w:val="21"/>
      <w:szCs w:val="24"/>
      <w:lang w:val="en-US" w:eastAsia="zh-CN" w:bidi="ar-SA"/>
    </w:rPr>
  </w:style>
  <w:style w:type="paragraph" w:styleId="993" w:customStyle="1">
    <w:name w:val="批注主题11"/>
    <w:basedOn w:val="994"/>
    <w:next w:val="994"/>
    <w:link w:val="992"/>
    <w:uiPriority w:val="99"/>
    <w:unhideWhenUsed/>
    <w:qFormat/>
    <w:rPr>
      <w:rFonts w:ascii="Times New Roman" w:hAnsi="Times New Roman" w:eastAsia="宋体"/>
      <w:b/>
      <w:bCs/>
      <w:szCs w:val="24"/>
    </w:rPr>
  </w:style>
  <w:style w:type="paragraph" w:styleId="994" w:customStyle="1">
    <w:name w:val="批注文字11"/>
    <w:basedOn w:val="722"/>
    <w:link w:val="1208"/>
    <w:uiPriority w:val="99"/>
    <w:unhideWhenUsed/>
    <w:qFormat/>
    <w:pPr>
      <w:jc w:val="left"/>
    </w:pPr>
    <w:rPr>
      <w:rFonts w:ascii="Calibri" w:hAnsi="Calibri" w:eastAsia="Arial" w:cs="Times New Roman"/>
    </w:rPr>
  </w:style>
  <w:style w:type="character" w:styleId="995" w:customStyle="1">
    <w:name w:val="label"/>
    <w:uiPriority w:val="0"/>
    <w:qFormat/>
  </w:style>
  <w:style w:type="character" w:styleId="996" w:customStyle="1">
    <w:name w:val="日期 Char1"/>
    <w:link w:val="997"/>
    <w:uiPriority w:val="99"/>
    <w:qFormat/>
    <w:rPr>
      <w:sz w:val="21"/>
      <w:szCs w:val="22"/>
    </w:rPr>
  </w:style>
  <w:style w:type="paragraph" w:styleId="997" w:customStyle="1">
    <w:name w:val="日期11"/>
    <w:basedOn w:val="722"/>
    <w:next w:val="722"/>
    <w:link w:val="996"/>
    <w:uiPriority w:val="99"/>
    <w:qFormat/>
    <w:rPr>
      <w:rFonts w:ascii="Times New Roman" w:hAnsi="Times New Roman" w:eastAsia="宋体" w:cs="Times New Roman"/>
    </w:rPr>
  </w:style>
  <w:style w:type="character" w:styleId="998" w:customStyle="1">
    <w:name w:val="表格 Char Char"/>
    <w:link w:val="999"/>
    <w:uiPriority w:val="0"/>
    <w:qFormat/>
    <w:rPr>
      <w:rFonts w:ascii="华文细黑" w:hAnsi="华文细黑"/>
      <w:sz w:val="21"/>
    </w:rPr>
  </w:style>
  <w:style w:type="paragraph" w:styleId="999" w:customStyle="1">
    <w:name w:val="表格"/>
    <w:basedOn w:val="722"/>
    <w:link w:val="998"/>
    <w:uiPriority w:val="0"/>
    <w:qFormat/>
    <w:pPr>
      <w:jc w:val="center"/>
    </w:pPr>
    <w:rPr>
      <w:rFonts w:ascii="华文细黑" w:hAnsi="华文细黑" w:eastAsia="宋体" w:cs="Times New Roman"/>
      <w:szCs w:val="20"/>
    </w:rPr>
  </w:style>
  <w:style w:type="character" w:styleId="1000" w:customStyle="1">
    <w:name w:val="标题1 Char Char"/>
    <w:link w:val="1001"/>
    <w:uiPriority w:val="0"/>
    <w:qFormat/>
    <w:rPr>
      <w:sz w:val="24"/>
      <w:szCs w:val="24"/>
    </w:rPr>
  </w:style>
  <w:style w:type="paragraph" w:styleId="1001" w:customStyle="1">
    <w:name w:val="标题1"/>
    <w:basedOn w:val="722"/>
    <w:link w:val="1000"/>
    <w:uiPriority w:val="0"/>
    <w:qFormat/>
    <w:pPr>
      <w:spacing w:line="460" w:lineRule="exact"/>
      <w:outlineLvl w:val="0"/>
    </w:pPr>
    <w:rPr>
      <w:rFonts w:ascii="Times New Roman" w:hAnsi="Times New Roman" w:eastAsia="宋体" w:cs="Times New Roman"/>
      <w:sz w:val="24"/>
      <w:szCs w:val="24"/>
    </w:rPr>
  </w:style>
  <w:style w:type="character" w:styleId="1002" w:customStyle="1">
    <w:name w:val="Char Char1"/>
    <w:uiPriority w:val="0"/>
    <w:qFormat/>
    <w:rPr>
      <w:rFonts w:ascii="幼圆" w:hAnsi="Tahoma" w:eastAsia="幼圆" w:cs="Tahoma"/>
      <w:b/>
      <w:bCs/>
      <w:sz w:val="32"/>
      <w:szCs w:val="32"/>
      <w:lang w:val="en-US" w:eastAsia="zh-CN" w:bidi="ar-SA"/>
    </w:rPr>
  </w:style>
  <w:style w:type="character" w:styleId="1003" w:customStyle="1">
    <w:name w:val="方案标题3 Char Char"/>
    <w:link w:val="1004"/>
    <w:uiPriority w:val="0"/>
    <w:qFormat/>
    <w:rPr>
      <w:rFonts w:ascii="黑体" w:hAnsi="Arial" w:eastAsia="黑体"/>
      <w:spacing w:val="14"/>
      <w:sz w:val="24"/>
      <w:szCs w:val="30"/>
    </w:rPr>
  </w:style>
  <w:style w:type="paragraph" w:styleId="1004" w:customStyle="1">
    <w:name w:val="方案标题3"/>
    <w:basedOn w:val="1005"/>
    <w:next w:val="722"/>
    <w:link w:val="1003"/>
    <w:uiPriority w:val="0"/>
    <w:qFormat/>
    <w:pPr>
      <w:outlineLvl w:val="2"/>
    </w:pPr>
    <w:rPr>
      <w:b w:val="0"/>
      <w:sz w:val="24"/>
      <w:szCs w:val="30"/>
    </w:rPr>
  </w:style>
  <w:style w:type="paragraph" w:styleId="1005" w:customStyle="1">
    <w:name w:val="方案标题2"/>
    <w:basedOn w:val="722"/>
    <w:next w:val="722"/>
    <w:link w:val="1006"/>
    <w:uiPriority w:val="0"/>
    <w:qFormat/>
    <w:pPr>
      <w:keepLines/>
      <w:spacing w:before="200" w:after="40"/>
      <w:outlineLvl w:val="1"/>
    </w:pPr>
    <w:rPr>
      <w:rFonts w:ascii="黑体" w:hAnsi="Arial" w:eastAsia="黑体" w:cs="Times New Roman"/>
      <w:b/>
      <w:spacing w:val="14"/>
      <w:sz w:val="28"/>
      <w:szCs w:val="32"/>
    </w:rPr>
  </w:style>
  <w:style w:type="character" w:styleId="1006" w:customStyle="1">
    <w:name w:val="方案标题2 Char Char"/>
    <w:link w:val="1005"/>
    <w:uiPriority w:val="0"/>
    <w:qFormat/>
    <w:rPr>
      <w:rFonts w:ascii="黑体" w:hAnsi="Arial" w:eastAsia="黑体"/>
      <w:b/>
      <w:spacing w:val="14"/>
      <w:sz w:val="28"/>
      <w:szCs w:val="32"/>
    </w:rPr>
  </w:style>
  <w:style w:type="character" w:styleId="1007" w:customStyle="1">
    <w:name w:val="ant-select-tree-checkbox"/>
    <w:uiPriority w:val="0"/>
    <w:qFormat/>
  </w:style>
  <w:style w:type="character" w:styleId="1008" w:customStyle="1">
    <w:name w:val="Char Char16"/>
    <w:uiPriority w:val="0"/>
    <w:qFormat/>
    <w:rPr>
      <w:rFonts w:ascii="黑体" w:hAnsi="宋体" w:eastAsia="黑体" w:cs="Arial"/>
      <w:b/>
      <w:bCs/>
      <w:color w:val="ff0000"/>
      <w:sz w:val="30"/>
      <w:szCs w:val="30"/>
      <w:lang w:val="en-US" w:eastAsia="zh-CN" w:bidi="ar-SA"/>
    </w:rPr>
  </w:style>
  <w:style w:type="character" w:styleId="1009" w:customStyle="1">
    <w:name w:val="ant-tree-iconele"/>
    <w:uiPriority w:val="0"/>
    <w:qFormat/>
  </w:style>
  <w:style w:type="character" w:styleId="1010" w:customStyle="1">
    <w:name w:val="last-child3"/>
    <w:uiPriority w:val="0"/>
    <w:qFormat/>
  </w:style>
  <w:style w:type="character" w:styleId="1011" w:customStyle="1">
    <w:name w:val="样式 三号 下划线"/>
    <w:uiPriority w:val="0"/>
    <w:qFormat/>
    <w:rPr>
      <w:sz w:val="28"/>
      <w:u w:val="single"/>
    </w:rPr>
  </w:style>
  <w:style w:type="character" w:styleId="1012" w:customStyle="1">
    <w:name w:val="Table Text Char1 Char Char"/>
    <w:link w:val="1013"/>
    <w:uiPriority w:val="0"/>
    <w:qFormat/>
    <w:rPr>
      <w:rFonts w:ascii="Arial" w:hAnsi="Arial" w:cs="Arial"/>
      <w:sz w:val="18"/>
      <w:szCs w:val="18"/>
    </w:rPr>
  </w:style>
  <w:style w:type="paragraph" w:styleId="1013" w:customStyle="1">
    <w:name w:val="Table Text Char1"/>
    <w:link w:val="1012"/>
    <w:uiPriority w:val="0"/>
    <w:qFormat/>
    <w:pPr>
      <w:spacing w:before="80" w:after="80"/>
    </w:pPr>
    <w:rPr>
      <w:rFonts w:ascii="Arial" w:hAnsi="Arial" w:eastAsia="宋体" w:cs="Arial"/>
      <w:sz w:val="18"/>
      <w:szCs w:val="18"/>
      <w:lang w:val="en-US" w:eastAsia="zh-CN" w:bidi="ar-SA"/>
    </w:rPr>
  </w:style>
  <w:style w:type="character" w:styleId="1014" w:customStyle="1">
    <w:name w:val="Keyboard"/>
    <w:uiPriority w:val="0"/>
    <w:qFormat/>
    <w:rPr>
      <w:rFonts w:ascii="Courier New" w:hAnsi="Courier New"/>
      <w:b/>
      <w:sz w:val="20"/>
    </w:rPr>
  </w:style>
  <w:style w:type="character" w:styleId="1015" w:customStyle="1">
    <w:name w:val="ant-tree-switcher"/>
    <w:uiPriority w:val="0"/>
    <w:qFormat/>
  </w:style>
  <w:style w:type="character" w:styleId="1016" w:customStyle="1">
    <w:name w:val="正文缩进 Char"/>
    <w:link w:val="1017"/>
    <w:uiPriority w:val="0"/>
    <w:qFormat/>
    <w:rPr>
      <w:sz w:val="21"/>
      <w:lang w:bidi="ar-SA"/>
    </w:rPr>
  </w:style>
  <w:style w:type="paragraph" w:styleId="1017" w:customStyle="1">
    <w:name w:val="正文缩进1"/>
    <w:basedOn w:val="722"/>
    <w:link w:val="1016"/>
    <w:uiPriority w:val="0"/>
    <w:qFormat/>
    <w:pPr>
      <w:ind w:firstLine="420"/>
    </w:pPr>
    <w:rPr>
      <w:rFonts w:ascii="Times New Roman" w:hAnsi="Times New Roman" w:eastAsia="宋体" w:cs="Times New Roman"/>
      <w:szCs w:val="20"/>
    </w:rPr>
  </w:style>
  <w:style w:type="character" w:styleId="1018" w:customStyle="1">
    <w:name w:val="不明显强调1"/>
    <w:uiPriority w:val="0"/>
    <w:qFormat/>
    <w:rPr>
      <w:i/>
      <w:iCs/>
      <w:color w:val="808080"/>
    </w:rPr>
  </w:style>
  <w:style w:type="character" w:styleId="1019" w:customStyle="1">
    <w:name w:val="Typewriter"/>
    <w:uiPriority w:val="0"/>
    <w:qFormat/>
    <w:rPr>
      <w:rFonts w:ascii="Courier New" w:hAnsi="Courier New"/>
      <w:sz w:val="20"/>
    </w:rPr>
  </w:style>
  <w:style w:type="character" w:styleId="1020" w:customStyle="1">
    <w:name w:val="current"/>
    <w:uiPriority w:val="0"/>
    <w:qFormat/>
    <w:rPr>
      <w:rFonts w:ascii="Tahoma" w:hAnsi="Tahoma"/>
      <w:color w:val="00c1de"/>
      <w:sz w:val="24"/>
      <w:szCs w:val="20"/>
    </w:rPr>
  </w:style>
  <w:style w:type="character" w:styleId="1021" w:customStyle="1">
    <w:name w:val="标书正文格式 Char1"/>
    <w:link w:val="1022"/>
    <w:uiPriority w:val="0"/>
    <w:qFormat/>
    <w:rPr>
      <w:rFonts w:eastAsia="楷体_GB2312"/>
      <w:sz w:val="24"/>
      <w:szCs w:val="24"/>
    </w:rPr>
  </w:style>
  <w:style w:type="paragraph" w:styleId="1022" w:customStyle="1">
    <w:name w:val="标书正文格式"/>
    <w:link w:val="1021"/>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023" w:customStyle="1">
    <w:name w:val="CODE"/>
    <w:uiPriority w:val="0"/>
    <w:qFormat/>
    <w:rPr>
      <w:rFonts w:ascii="Courier New" w:hAnsi="Courier New"/>
      <w:sz w:val="20"/>
    </w:rPr>
  </w:style>
  <w:style w:type="character" w:styleId="1024" w:customStyle="1">
    <w:name w:val="不明显参考1"/>
    <w:uiPriority w:val="0"/>
    <w:qFormat/>
    <w:rPr>
      <w:smallCaps/>
      <w:color w:val="c0504d"/>
      <w:u w:val="single"/>
    </w:rPr>
  </w:style>
  <w:style w:type="character" w:styleId="1025" w:customStyle="1">
    <w:name w:val="Ò³Ã¼ Char Char"/>
    <w:uiPriority w:val="0"/>
    <w:qFormat/>
    <w:rPr>
      <w:rFonts w:eastAsia="宋体"/>
      <w:sz w:val="18"/>
      <w:lang w:val="en-US" w:eastAsia="zh-CN" w:bidi="ar-SA"/>
    </w:rPr>
  </w:style>
  <w:style w:type="character" w:styleId="1026" w:customStyle="1">
    <w:name w:val="明显强调1"/>
    <w:uiPriority w:val="0"/>
    <w:qFormat/>
    <w:rPr>
      <w:b/>
      <w:bCs/>
      <w:i/>
      <w:iCs/>
      <w:color w:val="4f81bd"/>
    </w:rPr>
  </w:style>
  <w:style w:type="character" w:styleId="1027" w:customStyle="1">
    <w:name w:val="info-label"/>
    <w:uiPriority w:val="0"/>
    <w:qFormat/>
    <w:rPr>
      <w:rFonts w:ascii="Tahoma" w:hAnsi="Tahoma"/>
      <w:b/>
      <w:sz w:val="24"/>
      <w:szCs w:val="20"/>
    </w:rPr>
  </w:style>
  <w:style w:type="character" w:styleId="1028" w:customStyle="1">
    <w:name w:val="hover9"/>
    <w:uiPriority w:val="0"/>
    <w:qFormat/>
    <w:rPr>
      <w:rFonts w:ascii="Tahoma" w:hAnsi="Tahoma"/>
      <w:color w:val="3177fd"/>
      <w:sz w:val="24"/>
      <w:szCs w:val="20"/>
    </w:rPr>
  </w:style>
  <w:style w:type="character" w:styleId="1029" w:customStyle="1">
    <w:name w:val="批注框文本 Char1"/>
    <w:link w:val="1030"/>
    <w:uiPriority w:val="99"/>
    <w:qFormat/>
    <w:rPr>
      <w:sz w:val="18"/>
      <w:szCs w:val="18"/>
    </w:rPr>
  </w:style>
  <w:style w:type="paragraph" w:styleId="1030" w:customStyle="1">
    <w:name w:val="批注框文本11"/>
    <w:basedOn w:val="722"/>
    <w:link w:val="1029"/>
    <w:uiPriority w:val="99"/>
    <w:unhideWhenUsed/>
    <w:qFormat/>
    <w:rPr>
      <w:rFonts w:ascii="Times New Roman" w:hAnsi="Times New Roman" w:eastAsia="宋体" w:cs="Times New Roman"/>
      <w:sz w:val="18"/>
      <w:szCs w:val="18"/>
    </w:rPr>
  </w:style>
  <w:style w:type="character" w:styleId="1031" w:customStyle="1">
    <w:name w:val="Char Char Char Char Char Char Char Char Char Char"/>
    <w:uiPriority w:val="0"/>
    <w:qFormat/>
    <w:rPr>
      <w:rFonts w:eastAsia="宋体"/>
      <w:b/>
      <w:bCs/>
      <w:sz w:val="32"/>
      <w:szCs w:val="44"/>
      <w:lang w:val="en-US" w:eastAsia="zh-CN" w:bidi="ar-SA"/>
    </w:rPr>
  </w:style>
  <w:style w:type="character" w:styleId="1032" w:customStyle="1">
    <w:name w:val="普通(网站) Char Char"/>
    <w:uiPriority w:val="0"/>
    <w:qFormat/>
    <w:rPr>
      <w:rFonts w:ascii="宋体" w:hAnsi="宋体"/>
      <w:sz w:val="24"/>
      <w:szCs w:val="24"/>
    </w:rPr>
  </w:style>
  <w:style w:type="character" w:styleId="1033" w:customStyle="1">
    <w:name w:val="批注文字 Char Char"/>
    <w:uiPriority w:val="0"/>
    <w:qFormat/>
    <w:rPr>
      <w:rFonts w:ascii="华文细黑" w:hAnsi="Cambria" w:eastAsia="华文细黑" w:cs="Cambria"/>
      <w:sz w:val="28"/>
      <w:szCs w:val="20"/>
    </w:rPr>
  </w:style>
  <w:style w:type="character" w:styleId="1034" w:customStyle="1">
    <w:name w:val="content"/>
    <w:uiPriority w:val="0"/>
    <w:qFormat/>
  </w:style>
  <w:style w:type="character" w:styleId="1035" w:customStyle="1">
    <w:name w:val="Variable"/>
    <w:uiPriority w:val="0"/>
    <w:qFormat/>
    <w:rPr>
      <w:i/>
    </w:rPr>
  </w:style>
  <w:style w:type="character" w:styleId="1036" w:customStyle="1">
    <w:name w:val="副标题 Char1"/>
    <w:uiPriority w:val="0"/>
    <w:qFormat/>
    <w:rPr>
      <w:rFonts w:ascii="幼圆" w:hAnsi="幼圆" w:cs="Cambria"/>
      <w:b/>
      <w:bCs/>
      <w:sz w:val="32"/>
      <w:szCs w:val="32"/>
    </w:rPr>
  </w:style>
  <w:style w:type="character" w:styleId="1037" w:customStyle="1">
    <w:name w:val="Char Char8"/>
    <w:uiPriority w:val="0"/>
    <w:qFormat/>
    <w:rPr>
      <w:rFonts w:ascii="黑体" w:hAnsi="Arial" w:eastAsia="黑体" w:cs="Arial"/>
      <w:b/>
      <w:bCs/>
      <w:sz w:val="32"/>
      <w:szCs w:val="32"/>
      <w:lang w:val="en-US" w:eastAsia="zh-CN" w:bidi="ar-SA"/>
    </w:rPr>
  </w:style>
  <w:style w:type="character" w:styleId="1038" w:customStyle="1">
    <w:name w:val="all-fit-info1"/>
    <w:uiPriority w:val="0"/>
    <w:qFormat/>
    <w:rPr>
      <w:rFonts w:ascii="Tahoma" w:hAnsi="Tahoma"/>
      <w:color w:val="939393"/>
      <w:sz w:val="24"/>
      <w:szCs w:val="20"/>
    </w:rPr>
  </w:style>
  <w:style w:type="character" w:styleId="1039" w:customStyle="1">
    <w:name w:val="HTML Markup"/>
    <w:uiPriority w:val="0"/>
    <w:qFormat/>
    <w:rPr>
      <w:vanish/>
      <w:color w:val="ff0000"/>
    </w:rPr>
  </w:style>
  <w:style w:type="character" w:styleId="1040" w:customStyle="1">
    <w:name w:val="纯文本 Char1"/>
    <w:uiPriority w:val="0"/>
    <w:qFormat/>
    <w:rPr>
      <w:rFonts w:ascii="宋体" w:hAnsi="Courier New"/>
      <w:sz w:val="21"/>
      <w:szCs w:val="21"/>
    </w:rPr>
  </w:style>
  <w:style w:type="character" w:styleId="1041" w:customStyle="1">
    <w:name w:val="样式1 Char Char"/>
    <w:link w:val="1042"/>
    <w:uiPriority w:val="0"/>
    <w:qFormat/>
    <w:rPr>
      <w:rFonts w:ascii="宋体" w:hAnsi="宋体"/>
      <w:b/>
      <w:sz w:val="24"/>
      <w:szCs w:val="24"/>
    </w:rPr>
  </w:style>
  <w:style w:type="paragraph" w:styleId="1042" w:customStyle="1">
    <w:name w:val="样式1"/>
    <w:basedOn w:val="722"/>
    <w:link w:val="1041"/>
    <w:uiPriority w:val="0"/>
    <w:qFormat/>
    <w:pPr>
      <w:spacing w:before="120" w:after="120" w:line="300" w:lineRule="auto"/>
    </w:pPr>
    <w:rPr>
      <w:rFonts w:ascii="宋体" w:hAnsi="宋体" w:eastAsia="宋体" w:cs="Times New Roman"/>
      <w:b/>
      <w:sz w:val="24"/>
      <w:szCs w:val="24"/>
    </w:rPr>
  </w:style>
  <w:style w:type="character" w:styleId="1043" w:customStyle="1">
    <w:name w:val="明显参考1"/>
    <w:uiPriority w:val="0"/>
    <w:qFormat/>
    <w:rPr>
      <w:b/>
      <w:bCs/>
      <w:smallCaps/>
      <w:color w:val="c0504d"/>
      <w:spacing w:val="5"/>
      <w:u w:val="single"/>
    </w:rPr>
  </w:style>
  <w:style w:type="character" w:styleId="1044" w:customStyle="1">
    <w:name w:val="all-fit-info"/>
    <w:uiPriority w:val="0"/>
    <w:qFormat/>
    <w:rPr>
      <w:rFonts w:ascii="Tahoma" w:hAnsi="Tahoma"/>
      <w:color w:val="939393"/>
      <w:sz w:val="24"/>
      <w:szCs w:val="20"/>
    </w:rPr>
  </w:style>
  <w:style w:type="character" w:styleId="1045" w:customStyle="1">
    <w:name w:val="表格正文 Char"/>
    <w:uiPriority w:val="0"/>
    <w:qFormat/>
    <w:rPr>
      <w:sz w:val="21"/>
      <w:szCs w:val="24"/>
    </w:rPr>
  </w:style>
  <w:style w:type="character" w:styleId="1046" w:customStyle="1">
    <w:name w:val="tag-type1"/>
    <w:uiPriority w:val="0"/>
    <w:qFormat/>
    <w:rPr>
      <w:rFonts w:ascii="Tahoma" w:hAnsi="Tahoma"/>
      <w:color w:val="ffffff"/>
      <w:sz w:val="18"/>
      <w:szCs w:val="18"/>
      <w:shd w:val="clear" w:color="auto" w:fill="317ffd"/>
    </w:rPr>
  </w:style>
  <w:style w:type="character" w:styleId="1047" w:customStyle="1">
    <w:name w:val="textcontents"/>
    <w:uiPriority w:val="0"/>
    <w:qFormat/>
    <w:rPr>
      <w:rFonts w:cs="Cambria"/>
    </w:rPr>
  </w:style>
  <w:style w:type="character" w:styleId="1048" w:customStyle="1">
    <w:name w:val="l15 Char"/>
    <w:uiPriority w:val="0"/>
    <w:qFormat/>
    <w:rPr>
      <w:color w:val="000000"/>
      <w:sz w:val="23"/>
      <w:szCs w:val="23"/>
    </w:rPr>
  </w:style>
  <w:style w:type="character" w:styleId="1049" w:customStyle="1">
    <w:name w:val="Para head"/>
    <w:uiPriority w:val="0"/>
    <w:qFormat/>
    <w:rPr>
      <w:rFonts w:ascii="Arial" w:hAnsi="Arial" w:eastAsia="Times New Roman"/>
      <w:sz w:val="20"/>
    </w:rPr>
  </w:style>
  <w:style w:type="character" w:styleId="1050" w:customStyle="1">
    <w:name w:val="正文首行缩进 Char Char"/>
    <w:uiPriority w:val="0"/>
    <w:qFormat/>
  </w:style>
  <w:style w:type="character" w:styleId="1051" w:customStyle="1">
    <w:name w:val="引用 Char"/>
    <w:uiPriority w:val="29"/>
    <w:qFormat/>
    <w:rPr>
      <w:i/>
      <w:iCs/>
      <w:color w:val="000000"/>
      <w:sz w:val="21"/>
      <w:szCs w:val="22"/>
    </w:rPr>
  </w:style>
  <w:style w:type="paragraph" w:styleId="1052">
    <w:name w:val="Quote"/>
    <w:basedOn w:val="722"/>
    <w:next w:val="722"/>
    <w:link w:val="1053"/>
    <w:uiPriority w:val="29"/>
    <w:qFormat/>
    <w:rPr>
      <w:rFonts w:ascii="Times New Roman" w:hAnsi="Times New Roman" w:eastAsia="宋体" w:cs="Times New Roman"/>
      <w:i/>
      <w:iCs/>
      <w:color w:val="000000"/>
    </w:rPr>
  </w:style>
  <w:style w:type="character" w:styleId="1053" w:customStyle="1">
    <w:name w:val="引用 Char2"/>
    <w:basedOn w:val="732"/>
    <w:link w:val="1052"/>
    <w:uiPriority w:val="99"/>
    <w:semiHidden/>
    <w:qFormat/>
    <w:rPr>
      <w:rFonts w:asciiTheme="minorHAnsi" w:hAnsiTheme="minorHAnsi" w:eastAsiaTheme="minorEastAsia" w:cstheme="minorBidi"/>
      <w:i/>
      <w:iCs/>
      <w:color w:val="000000" w:themeColor="text1"/>
      <w:sz w:val="21"/>
      <w:szCs w:val="22"/>
      <w14:textFill>
        <w14:solidFill>
          <w14:schemeClr w14:val="tx1"/>
        </w14:solidFill>
      </w14:textFill>
    </w:rPr>
  </w:style>
  <w:style w:type="character" w:styleId="1054" w:customStyle="1">
    <w:name w:val="change-camera-place"/>
    <w:uiPriority w:val="0"/>
    <w:qFormat/>
    <w:rPr>
      <w:rFonts w:ascii="Tahoma" w:hAnsi="Tahoma"/>
      <w:color w:val="3177fd"/>
      <w:sz w:val="24"/>
      <w:szCs w:val="20"/>
    </w:rPr>
  </w:style>
  <w:style w:type="character" w:styleId="1055" w:customStyle="1">
    <w:name w:val="Char Char5"/>
    <w:uiPriority w:val="0"/>
    <w:qFormat/>
    <w:rPr>
      <w:rFonts w:ascii="黑体" w:eastAsia="黑体"/>
      <w:b/>
      <w:bCs/>
      <w:sz w:val="28"/>
      <w:szCs w:val="28"/>
    </w:rPr>
  </w:style>
  <w:style w:type="character" w:styleId="1056" w:customStyle="1">
    <w:name w:val="Char Char7"/>
    <w:uiPriority w:val="0"/>
    <w:qFormat/>
    <w:rPr>
      <w:rFonts w:eastAsia="宋体"/>
      <w:sz w:val="21"/>
      <w:szCs w:val="24"/>
      <w:lang w:val="en-US" w:eastAsia="zh-CN" w:bidi="ar-SA"/>
    </w:rPr>
  </w:style>
  <w:style w:type="character" w:styleId="1057" w:customStyle="1">
    <w:name w:val="H2 Char"/>
    <w:uiPriority w:val="0"/>
    <w:qFormat/>
    <w:rPr>
      <w:rFonts w:ascii="楷体_GB2312" w:eastAsia="楷体_GB2312"/>
      <w:b/>
      <w:bCs/>
      <w:sz w:val="18"/>
      <w:lang w:val="en-US" w:eastAsia="zh-CN" w:bidi="ar-SA"/>
    </w:rPr>
  </w:style>
  <w:style w:type="character" w:styleId="1058" w:customStyle="1">
    <w:name w:val="Comment"/>
    <w:uiPriority w:val="0"/>
    <w:qFormat/>
    <w:rPr>
      <w:vanish/>
    </w:rPr>
  </w:style>
  <w:style w:type="character" w:styleId="1059" w:customStyle="1">
    <w:name w:val="ant-tree-checkbox2"/>
    <w:uiPriority w:val="0"/>
    <w:qFormat/>
  </w:style>
  <w:style w:type="character" w:styleId="1060" w:customStyle="1">
    <w:name w:val="temp2"/>
    <w:uiPriority w:val="0"/>
    <w:qFormat/>
  </w:style>
  <w:style w:type="character" w:styleId="1061"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62" w:customStyle="1">
    <w:name w:val="Char Char6"/>
    <w:uiPriority w:val="0"/>
    <w:qFormat/>
    <w:rPr>
      <w:rFonts w:eastAsia="宋体"/>
      <w:b/>
      <w:bCs/>
      <w:sz w:val="32"/>
      <w:szCs w:val="44"/>
      <w:lang w:val="en-US" w:eastAsia="zh-CN" w:bidi="ar-SA"/>
    </w:rPr>
  </w:style>
  <w:style w:type="character" w:styleId="1063" w:customStyle="1">
    <w:name w:val="Table Heading Char Char"/>
    <w:link w:val="1064"/>
    <w:uiPriority w:val="0"/>
    <w:qFormat/>
    <w:rPr>
      <w:rFonts w:ascii="Arial" w:hAnsi="Arial" w:eastAsia="仿宋_GB2312"/>
      <w:b/>
      <w:sz w:val="18"/>
    </w:rPr>
  </w:style>
  <w:style w:type="paragraph" w:styleId="1064" w:customStyle="1">
    <w:name w:val="Table Heading"/>
    <w:basedOn w:val="722"/>
    <w:link w:val="1063"/>
    <w:uiPriority w:val="0"/>
    <w:qFormat/>
    <w:pPr>
      <w:jc w:val="center"/>
      <w:widowControl/>
    </w:pPr>
    <w:rPr>
      <w:rFonts w:ascii="Arial" w:hAnsi="Arial" w:eastAsia="仿宋_GB2312" w:cs="Times New Roman"/>
      <w:b/>
      <w:sz w:val="18"/>
      <w:szCs w:val="20"/>
    </w:rPr>
  </w:style>
  <w:style w:type="character" w:styleId="1065" w:customStyle="1">
    <w:name w:val="插图 Char Char"/>
    <w:link w:val="1066"/>
    <w:uiPriority w:val="0"/>
    <w:qFormat/>
    <w:rPr>
      <w:rFonts w:ascii="宋体"/>
      <w:sz w:val="30"/>
    </w:rPr>
  </w:style>
  <w:style w:type="paragraph" w:styleId="1066" w:customStyle="1">
    <w:name w:val="插图"/>
    <w:basedOn w:val="1067"/>
    <w:link w:val="1065"/>
    <w:uiPriority w:val="0"/>
    <w:qFormat/>
    <w:pPr>
      <w:ind w:right="0" w:firstLine="0"/>
      <w:jc w:val="center"/>
      <w:spacing w:line="240" w:lineRule="auto"/>
      <w:tabs>
        <w:tab w:val="center" w:pos="4258" w:leader="none"/>
      </w:tabs>
    </w:pPr>
    <w:rPr>
      <w:rFonts w:hAnsi="Times New Roman" w:cs="Times New Roman"/>
      <w:sz w:val="30"/>
      <w:szCs w:val="20"/>
    </w:rPr>
  </w:style>
  <w:style w:type="paragraph" w:styleId="1067" w:customStyle="1">
    <w:name w:val="方案正文"/>
    <w:basedOn w:val="722"/>
    <w:uiPriority w:val="0"/>
    <w:qFormat/>
    <w:pPr>
      <w:ind w:right="210" w:firstLine="420"/>
      <w:spacing w:line="480" w:lineRule="auto"/>
      <w:tabs>
        <w:tab w:val="center" w:pos="4258" w:leader="none"/>
      </w:tabs>
    </w:pPr>
    <w:rPr>
      <w:rFonts w:ascii="宋体" w:hAnsi="宋体" w:eastAsia="宋体" w:cs="宋体"/>
      <w:sz w:val="24"/>
      <w:szCs w:val="24"/>
    </w:rPr>
  </w:style>
  <w:style w:type="character" w:styleId="1068" w:customStyle="1">
    <w:name w:val="页眉 Char Char"/>
    <w:uiPriority w:val="0"/>
    <w:qFormat/>
    <w:rPr>
      <w:sz w:val="18"/>
      <w:szCs w:val="18"/>
    </w:rPr>
  </w:style>
  <w:style w:type="paragraph" w:styleId="1069" w:customStyle="1">
    <w:name w:val="xl6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070" w:customStyle="1">
    <w:name w:val="H6"/>
    <w:basedOn w:val="722"/>
    <w:next w:val="722"/>
    <w:uiPriority w:val="0"/>
    <w:qFormat/>
    <w:pPr>
      <w:jc w:val="left"/>
      <w:keepNext/>
      <w:spacing w:before="100" w:after="100"/>
      <w:outlineLvl w:val="6"/>
    </w:pPr>
    <w:rPr>
      <w:rFonts w:ascii="Times New Roman" w:hAnsi="Times New Roman" w:eastAsia="宋体" w:cs="Times New Roman"/>
      <w:b/>
      <w:sz w:val="16"/>
      <w:szCs w:val="20"/>
    </w:rPr>
  </w:style>
  <w:style w:type="paragraph" w:styleId="1071" w:customStyle="1">
    <w:name w:val="标准文字"/>
    <w:basedOn w:val="722"/>
    <w:uiPriority w:val="0"/>
    <w:qFormat/>
    <w:pPr>
      <w:ind w:firstLine="420"/>
      <w:spacing w:after="20" w:line="360" w:lineRule="auto"/>
    </w:pPr>
    <w:rPr>
      <w:rFonts w:ascii="Times New Roman" w:hAnsi="Times New Roman" w:eastAsia="宋体" w:cs="Times New Roman"/>
      <w:szCs w:val="24"/>
    </w:rPr>
  </w:style>
  <w:style w:type="paragraph" w:styleId="1072" w:customStyle="1">
    <w:name w:val="修订1"/>
    <w:uiPriority w:val="99"/>
    <w:qFormat/>
    <w:rPr>
      <w:rFonts w:ascii="Times New Roman" w:hAnsi="Times New Roman" w:eastAsia="宋体" w:cs="Times New Roman"/>
      <w:sz w:val="21"/>
      <w:lang w:val="en-US" w:eastAsia="zh-CN" w:bidi="ar-SA"/>
    </w:rPr>
  </w:style>
  <w:style w:type="paragraph" w:styleId="1073" w:customStyle="1">
    <w:name w:val="z-Bottom of Form"/>
    <w:next w:val="722"/>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074" w:customStyle="1">
    <w:name w:val="样式 标题 2 + Times New Roman 四号 非加粗 段前: 5 磅 段后: 0 磅 行距: 固定值 20..."/>
    <w:basedOn w:val="724"/>
    <w:uiPriority w:val="0"/>
    <w:qFormat/>
    <w:pPr>
      <w:spacing w:before="100" w:after="0" w:line="400" w:lineRule="exact"/>
    </w:pPr>
    <w:rPr>
      <w:rFonts w:ascii="Times New Roman" w:hAnsi="Times New Roman" w:eastAsia="黑体" w:cs="宋体"/>
      <w:b w:val="0"/>
      <w:bCs w:val="0"/>
      <w:color w:val="ff0000"/>
      <w:sz w:val="30"/>
      <w:szCs w:val="20"/>
    </w:rPr>
  </w:style>
  <w:style w:type="paragraph" w:styleId="1075" w:customStyle="1">
    <w:name w:val="目录"/>
    <w:basedOn w:val="722"/>
    <w:uiPriority w:val="0"/>
    <w:qFormat/>
    <w:pPr>
      <w:jc w:val="center"/>
      <w:widowControl/>
    </w:pPr>
    <w:rPr>
      <w:rFonts w:ascii="宋体" w:hAnsi="Times New Roman" w:eastAsia="宋体" w:cs="Times New Roman"/>
      <w:b/>
      <w:sz w:val="36"/>
      <w:szCs w:val="20"/>
    </w:rPr>
  </w:style>
  <w:style w:type="paragraph" w:styleId="1076" w:customStyle="1">
    <w:name w:val="默认段落字体 Para Char Char Char1 Char"/>
    <w:basedOn w:val="722"/>
    <w:uiPriority w:val="0"/>
    <w:qFormat/>
    <w:pPr>
      <w:ind w:left="420" w:firstLine="420"/>
      <w:spacing w:line="360" w:lineRule="auto"/>
    </w:pPr>
    <w:rPr>
      <w:rFonts w:ascii="Times New Roman" w:hAnsi="Times New Roman" w:eastAsia="宋体" w:cs="Times New Roman"/>
      <w:sz w:val="24"/>
      <w:szCs w:val="21"/>
    </w:rPr>
  </w:style>
  <w:style w:type="paragraph" w:styleId="1077" w:customStyle="1">
    <w:name w:val="页眉1"/>
    <w:basedOn w:val="722"/>
    <w:uiPriority w:val="99"/>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078" w:customStyle="1">
    <w:name w:val="样式3"/>
    <w:basedOn w:val="727"/>
    <w:uiPriority w:val="0"/>
    <w:qFormat/>
    <w:pPr>
      <w:ind w:left="0" w:firstLine="499"/>
      <w:jc w:val="left"/>
      <w:keepLines/>
      <w:spacing w:before="120" w:after="120" w:line="360" w:lineRule="auto"/>
      <w:widowControl/>
    </w:pPr>
    <w:rPr>
      <w:rFonts w:ascii="Arial" w:hAnsi="宋体"/>
      <w:bCs w:val="0"/>
      <w:color w:val="000000"/>
      <w:sz w:val="24"/>
      <w:szCs w:val="24"/>
    </w:rPr>
  </w:style>
  <w:style w:type="paragraph" w:styleId="1079" w:customStyle="1">
    <w:name w:val="标题0"/>
    <w:basedOn w:val="785"/>
    <w:next w:val="785"/>
    <w:uiPriority w:val="0"/>
    <w:qFormat/>
    <w:pPr>
      <w:ind w:firstLine="420"/>
      <w:jc w:val="center"/>
      <w:spacing w:before="240" w:after="60" w:line="288" w:lineRule="auto"/>
    </w:pPr>
    <w:rPr>
      <w:rFonts w:ascii="Arial" w:hAnsi="Arial" w:eastAsia="宋体" w:cs="Times New Roman"/>
      <w:sz w:val="52"/>
    </w:rPr>
  </w:style>
  <w:style w:type="paragraph" w:styleId="1080" w:customStyle="1">
    <w:name w:val="并列项-点"/>
    <w:basedOn w:val="722"/>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081" w:customStyle="1">
    <w:name w:val="Char1 Char Char Char Char Char Char"/>
    <w:basedOn w:val="722"/>
    <w:uiPriority w:val="0"/>
    <w:qFormat/>
    <w:rPr>
      <w:rFonts w:ascii="Times New Roman" w:hAnsi="Times New Roman" w:eastAsia="宋体" w:cs="Times New Roman"/>
      <w:szCs w:val="20"/>
    </w:rPr>
  </w:style>
  <w:style w:type="paragraph" w:styleId="1082" w:customStyle="1">
    <w:name w:val="Char Char Char Char Char Char Char Char Char Char1"/>
    <w:basedOn w:val="722"/>
    <w:uiPriority w:val="0"/>
    <w:qFormat/>
    <w:pPr>
      <w:ind w:left="425" w:hanging="425"/>
      <w:tabs>
        <w:tab w:val="left" w:pos="425" w:leader="none"/>
      </w:tabs>
    </w:pPr>
    <w:rPr>
      <w:rFonts w:ascii="Times New Roman" w:hAnsi="Times New Roman" w:eastAsia="宋体" w:cs="Times New Roman"/>
      <w:sz w:val="28"/>
      <w:szCs w:val="20"/>
    </w:rPr>
  </w:style>
  <w:style w:type="paragraph" w:styleId="1083" w:customStyle="1">
    <w:name w:val="样式 标题 1 + 黑体 三号 非加粗 居中 段前: 6 磅 段后: 6 磅 行距: 固定值 20 磅"/>
    <w:basedOn w:val="723"/>
    <w:uiPriority w:val="0"/>
    <w:qFormat/>
    <w:pPr>
      <w:ind w:firstLine="0"/>
      <w:jc w:val="center"/>
      <w:spacing w:before="120" w:after="120" w:line="400" w:lineRule="exact"/>
    </w:pPr>
    <w:rPr>
      <w:rFonts w:ascii="黑体" w:hAnsi="黑体" w:eastAsia="黑体" w:cs="宋体"/>
      <w:b w:val="0"/>
      <w:bCs w:val="0"/>
      <w:sz w:val="32"/>
      <w:szCs w:val="20"/>
    </w:rPr>
  </w:style>
  <w:style w:type="paragraph" w:styleId="1084" w:customStyle="1">
    <w:name w:val="_Style 132"/>
    <w:basedOn w:val="722"/>
    <w:uiPriority w:val="0"/>
    <w:qFormat/>
    <w:pPr>
      <w:ind w:firstLine="420"/>
      <w:spacing w:line="360" w:lineRule="auto"/>
    </w:pPr>
    <w:rPr>
      <w:rFonts w:ascii="Times New Roman" w:hAnsi="Times New Roman" w:eastAsia="宋体" w:cs="Times New Roman"/>
      <w:szCs w:val="20"/>
    </w:rPr>
  </w:style>
  <w:style w:type="paragraph" w:styleId="1085" w:customStyle="1">
    <w:name w:val="图中文字"/>
    <w:basedOn w:val="722"/>
    <w:uiPriority w:val="0"/>
    <w:qFormat/>
    <w:pPr>
      <w:jc w:val="center"/>
      <w:spacing w:line="0" w:lineRule="atLeast"/>
    </w:pPr>
    <w:rPr>
      <w:rFonts w:ascii="Times New Roman" w:hAnsi="Times New Roman" w:eastAsia="宋体" w:cs="Times New Roman"/>
      <w:sz w:val="24"/>
      <w:szCs w:val="20"/>
    </w:rPr>
  </w:style>
  <w:style w:type="paragraph" w:styleId="1086" w:customStyle="1">
    <w:name w:val="part2"/>
    <w:basedOn w:val="722"/>
    <w:uiPriority w:val="0"/>
    <w:qFormat/>
    <w:pPr>
      <w:jc w:val="left"/>
      <w:spacing w:before="100" w:beforeAutospacing="1" w:after="100" w:afterAutospacing="1"/>
      <w:widowControl/>
    </w:pPr>
    <w:rPr>
      <w:rFonts w:ascii="宋体" w:hAnsi="宋体" w:eastAsia="宋体" w:cs="宋体"/>
      <w:sz w:val="24"/>
      <w:szCs w:val="24"/>
    </w:rPr>
  </w:style>
  <w:style w:type="paragraph" w:styleId="1087" w:customStyle="1">
    <w:name w:val="xl6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088" w:customStyle="1">
    <w:name w:val="样式一"/>
    <w:basedOn w:val="722"/>
    <w:uiPriority w:val="0"/>
    <w:qFormat/>
    <w:pPr>
      <w:ind w:left="1260" w:hanging="420"/>
      <w:spacing w:before="100" w:after="100" w:line="360" w:lineRule="exact"/>
      <w:tabs>
        <w:tab w:val="left" w:pos="1080" w:leader="none"/>
        <w:tab w:val="left" w:pos="1260" w:leader="none"/>
      </w:tabs>
    </w:pPr>
    <w:rPr>
      <w:rFonts w:ascii="宋体" w:hAnsi="宋体" w:eastAsia="黑体" w:cs="Times New Roman"/>
      <w:sz w:val="24"/>
      <w:szCs w:val="20"/>
      <w:lang w:val="en-GB"/>
    </w:rPr>
  </w:style>
  <w:style w:type="paragraph" w:styleId="1089" w:customStyle="1">
    <w:name w:val="正文1)"/>
    <w:basedOn w:val="72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090" w:customStyle="1">
    <w:name w:val="菲页2"/>
    <w:basedOn w:val="725"/>
    <w:uiPriority w:val="0"/>
    <w:qFormat/>
    <w:pPr>
      <w:ind w:left="720" w:hanging="720"/>
      <w:keepLines/>
      <w:spacing w:before="120" w:after="120" w:line="360" w:lineRule="auto"/>
      <w:widowControl/>
    </w:pPr>
    <w:rPr>
      <w:rFonts w:ascii="黑体" w:hAnsi="宋体" w:eastAsia="黑体"/>
      <w:b w:val="0"/>
      <w:bCs w:val="0"/>
      <w:sz w:val="44"/>
      <w:szCs w:val="20"/>
    </w:rPr>
  </w:style>
  <w:style w:type="paragraph" w:styleId="1091" w:customStyle="1">
    <w:name w:val="正文(缩进)"/>
    <w:basedOn w:val="722"/>
    <w:uiPriority w:val="0"/>
    <w:qFormat/>
    <w:pPr>
      <w:ind w:firstLine="200"/>
      <w:spacing w:line="360" w:lineRule="auto"/>
      <w:widowControl/>
    </w:pPr>
    <w:rPr>
      <w:rFonts w:ascii="Times New Roman" w:hAnsi="Times New Roman" w:eastAsia="仿宋_GB2312" w:cs="Times New Roman"/>
      <w:sz w:val="24"/>
      <w:szCs w:val="20"/>
    </w:rPr>
  </w:style>
  <w:style w:type="paragraph" w:styleId="1092" w:customStyle="1">
    <w:name w:val="xl69"/>
    <w:basedOn w:val="72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93" w:customStyle="1">
    <w:name w:val="xl68"/>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094" w:customStyle="1">
    <w:name w:val="xl72"/>
    <w:basedOn w:val="722"/>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095" w:customStyle="1">
    <w:name w:val="样式2"/>
    <w:basedOn w:val="726"/>
    <w:uiPriority w:val="0"/>
    <w:qFormat/>
    <w:pPr>
      <w:jc w:val="both"/>
      <w:keepLines/>
      <w:spacing w:before="120" w:after="120" w:line="360" w:lineRule="auto"/>
      <w:widowControl/>
    </w:pPr>
    <w:rPr>
      <w:rFonts w:ascii="Arial" w:hAnsi="宋体" w:cs="Times New Roman"/>
      <w:bCs w:val="0"/>
      <w:color w:val="000000"/>
      <w:sz w:val="24"/>
      <w:szCs w:val="24"/>
    </w:rPr>
  </w:style>
  <w:style w:type="paragraph" w:styleId="1096" w:customStyle="1">
    <w:name w:val="样式 纯文本 + 楷体_GB2312 小四 行距: 固定值 20 磅1"/>
    <w:basedOn w:val="756"/>
    <w:uiPriority w:val="0"/>
    <w:qFormat/>
    <w:pPr>
      <w:ind w:firstLine="200"/>
      <w:spacing w:line="400" w:lineRule="exact"/>
    </w:pPr>
    <w:rPr>
      <w:rFonts w:ascii="楷体_GB2312" w:eastAsia="楷体_GB2312" w:cs="Times New Roman"/>
      <w:sz w:val="24"/>
    </w:rPr>
  </w:style>
  <w:style w:type="paragraph" w:styleId="1097" w:customStyle="1">
    <w:name w:val="样式 (西文) 仿宋_GB2312 居中 行距: 1.5 倍行距"/>
    <w:basedOn w:val="722"/>
    <w:uiPriority w:val="0"/>
    <w:qFormat/>
    <w:pPr>
      <w:jc w:val="center"/>
      <w:spacing w:line="360" w:lineRule="auto"/>
    </w:pPr>
    <w:rPr>
      <w:rFonts w:ascii="宋体" w:hAnsi="宋体" w:eastAsia="宋体" w:cs="宋体"/>
      <w:szCs w:val="20"/>
    </w:rPr>
  </w:style>
  <w:style w:type="paragraph" w:styleId="1098"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99" w:customStyle="1">
    <w:name w:val="Char Char Char1 Char Char Char"/>
    <w:basedOn w:val="722"/>
    <w:uiPriority w:val="0"/>
    <w:qFormat/>
    <w:pPr>
      <w:ind w:firstLine="200"/>
    </w:pPr>
    <w:rPr>
      <w:rFonts w:ascii="Tahoma" w:hAnsi="Tahoma" w:eastAsia="宋体" w:cs="Times New Roman"/>
      <w:sz w:val="24"/>
      <w:szCs w:val="20"/>
    </w:rPr>
  </w:style>
  <w:style w:type="paragraph" w:styleId="1100" w:customStyle="1">
    <w:name w:val="Blockquote"/>
    <w:basedOn w:val="722"/>
    <w:uiPriority w:val="0"/>
    <w:qFormat/>
    <w:pPr>
      <w:ind w:left="360" w:right="360"/>
      <w:jc w:val="left"/>
      <w:spacing w:before="100" w:after="100"/>
    </w:pPr>
    <w:rPr>
      <w:rFonts w:ascii="Times New Roman" w:hAnsi="Times New Roman" w:eastAsia="宋体" w:cs="Times New Roman"/>
      <w:sz w:val="24"/>
      <w:szCs w:val="20"/>
    </w:rPr>
  </w:style>
  <w:style w:type="paragraph" w:styleId="1101" w:customStyle="1">
    <w:name w:val="Address"/>
    <w:basedOn w:val="722"/>
    <w:next w:val="722"/>
    <w:uiPriority w:val="0"/>
    <w:qFormat/>
    <w:pPr>
      <w:jc w:val="left"/>
    </w:pPr>
    <w:rPr>
      <w:rFonts w:ascii="Times New Roman" w:hAnsi="Times New Roman" w:eastAsia="宋体" w:cs="Times New Roman"/>
      <w:i/>
      <w:sz w:val="24"/>
      <w:szCs w:val="20"/>
    </w:rPr>
  </w:style>
  <w:style w:type="paragraph" w:styleId="1102" w:customStyle="1">
    <w:name w:val="xl6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03" w:customStyle="1">
    <w:name w:val="默认段落字体 Para Char Char Char"/>
    <w:basedOn w:val="722"/>
    <w:uiPriority w:val="0"/>
    <w:qFormat/>
    <w:rPr>
      <w:rFonts w:ascii="Times New Roman" w:hAnsi="Times New Roman" w:eastAsia="宋体" w:cs="Times New Roman"/>
      <w:szCs w:val="24"/>
    </w:rPr>
  </w:style>
  <w:style w:type="paragraph" w:styleId="1104" w:customStyle="1">
    <w:name w:val="yyn"/>
    <w:basedOn w:val="722"/>
    <w:uiPriority w:val="0"/>
    <w:qFormat/>
    <w:pPr>
      <w:ind w:right="562" w:firstLine="576"/>
      <w:keepNext/>
      <w:spacing w:line="360" w:lineRule="auto"/>
      <w:widowControl/>
    </w:pPr>
    <w:rPr>
      <w:rFonts w:ascii="宋体" w:hAnsi="Times New Roman" w:eastAsia="宋体" w:cs="Times New Roman"/>
      <w:sz w:val="28"/>
      <w:szCs w:val="20"/>
    </w:rPr>
  </w:style>
  <w:style w:type="paragraph" w:styleId="1105" w:customStyle="1">
    <w:name w:val="样式 标题 3 + (中文) 黑体 小四 非加粗 段前: 7.8 磅 段后: 0 磅 行距: 固定值 20 磅"/>
    <w:basedOn w:val="725"/>
    <w:uiPriority w:val="0"/>
    <w:qFormat/>
    <w:pPr>
      <w:jc w:val="left"/>
      <w:keepLines/>
      <w:spacing w:line="400" w:lineRule="exact"/>
      <w:tabs>
        <w:tab w:val="left" w:pos="7200" w:leader="none"/>
      </w:tabs>
    </w:pPr>
    <w:rPr>
      <w:rFonts w:ascii="宋体" w:hAnsi="宋体" w:eastAsia="黑体" w:cs="宋体"/>
      <w:bCs w:val="0"/>
      <w:sz w:val="30"/>
      <w:szCs w:val="20"/>
    </w:rPr>
  </w:style>
  <w:style w:type="paragraph" w:styleId="1106" w:customStyle="1">
    <w:name w:val="函数注释2"/>
    <w:basedOn w:val="722"/>
    <w:uiPriority w:val="0"/>
    <w:qFormat/>
    <w:pPr>
      <w:ind w:left="1680" w:firstLine="420"/>
      <w:spacing w:after="20" w:line="288" w:lineRule="auto"/>
    </w:pPr>
    <w:rPr>
      <w:rFonts w:ascii="Times New Roman" w:hAnsi="Times New Roman" w:eastAsia="宋体" w:cs="Times New Roman"/>
      <w:szCs w:val="24"/>
    </w:rPr>
  </w:style>
  <w:style w:type="paragraph" w:styleId="1107" w:customStyle="1">
    <w:name w:val="H4"/>
    <w:basedOn w:val="722"/>
    <w:next w:val="722"/>
    <w:uiPriority w:val="0"/>
    <w:qFormat/>
    <w:pPr>
      <w:jc w:val="left"/>
      <w:keepNext/>
      <w:spacing w:before="100" w:after="100"/>
      <w:outlineLvl w:val="4"/>
    </w:pPr>
    <w:rPr>
      <w:rFonts w:ascii="Times New Roman" w:hAnsi="Times New Roman" w:eastAsia="宋体" w:cs="Times New Roman"/>
      <w:b/>
      <w:sz w:val="24"/>
      <w:szCs w:val="20"/>
    </w:rPr>
  </w:style>
  <w:style w:type="paragraph" w:styleId="1108" w:customStyle="1">
    <w:name w:val="正文文字缩进 3"/>
    <w:basedOn w:val="722"/>
    <w:next w:val="722"/>
    <w:uiPriority w:val="0"/>
    <w:qFormat/>
    <w:pPr>
      <w:ind w:firstLine="520"/>
      <w:spacing w:line="540" w:lineRule="exact"/>
    </w:pPr>
    <w:rPr>
      <w:rFonts w:ascii="仿宋_GB2312" w:hAnsi="Times New Roman" w:eastAsia="仿宋_GB2312" w:cs="Times New Roman"/>
      <w:sz w:val="26"/>
      <w:szCs w:val="20"/>
    </w:rPr>
  </w:style>
  <w:style w:type="paragraph" w:styleId="1109" w:customStyle="1">
    <w:name w:val="菲页1"/>
    <w:basedOn w:val="724"/>
    <w:uiPriority w:val="0"/>
    <w:qFormat/>
    <w:pPr>
      <w:jc w:val="center"/>
      <w:widowControl/>
    </w:pPr>
    <w:rPr>
      <w:rFonts w:ascii="黑体" w:hAnsi="宋体" w:eastAsia="黑体" w:cs="Times New Roman"/>
      <w:b w:val="0"/>
      <w:bCs w:val="0"/>
      <w:sz w:val="52"/>
      <w:szCs w:val="20"/>
    </w:rPr>
  </w:style>
  <w:style w:type="paragraph" w:styleId="1110" w:customStyle="1">
    <w:name w:val="Char Char Char1 Char Char Char1"/>
    <w:basedOn w:val="722"/>
    <w:uiPriority w:val="0"/>
    <w:qFormat/>
    <w:pPr>
      <w:ind w:firstLine="200"/>
    </w:pPr>
    <w:rPr>
      <w:rFonts w:ascii="Tahoma" w:hAnsi="Tahoma" w:eastAsia="宋体" w:cs="Times New Roman"/>
      <w:sz w:val="24"/>
      <w:szCs w:val="20"/>
    </w:rPr>
  </w:style>
  <w:style w:type="paragraph" w:styleId="1111" w:customStyle="1">
    <w:name w:val="Char1"/>
    <w:basedOn w:val="722"/>
    <w:uiPriority w:val="0"/>
    <w:qFormat/>
    <w:pPr>
      <w:jc w:val="left"/>
      <w:spacing w:after="160" w:line="240" w:lineRule="exact"/>
      <w:widowControl/>
    </w:pPr>
    <w:rPr>
      <w:rFonts w:ascii="Verdana" w:hAnsi="Verdana" w:eastAsia="仿宋_GB2312" w:cs="Times New Roman"/>
      <w:sz w:val="24"/>
      <w:szCs w:val="20"/>
      <w:lang w:eastAsia="en-US"/>
    </w:rPr>
  </w:style>
  <w:style w:type="paragraph" w:styleId="1112" w:customStyle="1">
    <w:name w:val="Char Char Char Char Char Char Char"/>
    <w:basedOn w:val="722"/>
    <w:uiPriority w:val="0"/>
    <w:qFormat/>
    <w:pPr>
      <w:jc w:val="left"/>
      <w:spacing w:after="160" w:line="240" w:lineRule="exact"/>
      <w:widowControl/>
    </w:pPr>
    <w:rPr>
      <w:rFonts w:ascii="Arial" w:hAnsi="Arial" w:eastAsia="Times New Roman" w:cs="Verdana"/>
      <w:b/>
      <w:sz w:val="24"/>
      <w:szCs w:val="24"/>
      <w:lang w:eastAsia="en-US"/>
    </w:rPr>
  </w:style>
  <w:style w:type="paragraph" w:styleId="1113" w:customStyle="1">
    <w:name w:val="图形"/>
    <w:basedOn w:val="722"/>
    <w:uiPriority w:val="0"/>
    <w:qFormat/>
    <w:pPr>
      <w:ind w:firstLine="420"/>
      <w:jc w:val="center"/>
      <w:spacing w:after="20" w:line="288" w:lineRule="auto"/>
    </w:pPr>
    <w:rPr>
      <w:rFonts w:ascii="Times New Roman" w:hAnsi="Times New Roman" w:eastAsia="宋体" w:cs="Times New Roman"/>
      <w:szCs w:val="24"/>
    </w:rPr>
  </w:style>
  <w:style w:type="paragraph" w:styleId="1114" w:customStyle="1">
    <w:name w:val="xl73"/>
    <w:basedOn w:val="7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15" w:customStyle="1">
    <w:name w:val="段"/>
    <w:uiPriority w:val="0"/>
    <w:qFormat/>
    <w:pPr>
      <w:ind w:firstLine="200"/>
      <w:jc w:val="both"/>
    </w:pPr>
    <w:rPr>
      <w:rFonts w:ascii="宋体" w:hAnsi="Times New Roman" w:eastAsia="宋体" w:cs="Times New Roman"/>
      <w:sz w:val="21"/>
      <w:lang w:val="en-US" w:eastAsia="zh-CN" w:bidi="ar-SA"/>
    </w:rPr>
  </w:style>
  <w:style w:type="paragraph" w:styleId="1116" w:customStyle="1">
    <w:name w:val="三级标题"/>
    <w:basedOn w:val="727"/>
    <w:uiPriority w:val="0"/>
    <w:qFormat/>
    <w:pPr>
      <w:ind w:left="0" w:firstLine="200"/>
      <w:jc w:val="left"/>
      <w:keepLines/>
      <w:spacing w:before="120" w:after="120" w:line="500" w:lineRule="exact"/>
      <w:widowControl/>
    </w:pPr>
    <w:rPr>
      <w:rFonts w:ascii="宋体" w:hAnsi="宋体"/>
      <w:color w:val="000000"/>
      <w:sz w:val="24"/>
      <w:szCs w:val="24"/>
    </w:rPr>
  </w:style>
  <w:style w:type="paragraph" w:styleId="1117" w:customStyle="1">
    <w:name w:val="一级标题"/>
    <w:basedOn w:val="760"/>
    <w:uiPriority w:val="0"/>
    <w:qFormat/>
    <w:pPr>
      <w:ind w:left="48"/>
      <w:jc w:val="center"/>
      <w:spacing w:line="480" w:lineRule="auto"/>
    </w:pPr>
    <w:rPr>
      <w:rFonts w:ascii="宋体" w:hAnsi="宋体"/>
      <w:b/>
      <w:bCs/>
      <w:spacing w:val="20"/>
      <w:sz w:val="48"/>
      <w:szCs w:val="48"/>
    </w:rPr>
  </w:style>
  <w:style w:type="paragraph" w:styleId="1118" w:customStyle="1">
    <w:name w:val="Char Char Char Char Char Char Char1"/>
    <w:basedOn w:val="722"/>
    <w:uiPriority w:val="0"/>
    <w:qFormat/>
    <w:pPr>
      <w:jc w:val="left"/>
      <w:spacing w:after="160" w:line="240" w:lineRule="exact"/>
      <w:widowControl/>
    </w:pPr>
    <w:rPr>
      <w:rFonts w:ascii="Arial" w:hAnsi="Arial" w:eastAsia="Times New Roman" w:cs="Verdana"/>
      <w:b/>
      <w:sz w:val="24"/>
      <w:szCs w:val="24"/>
      <w:lang w:eastAsia="en-US"/>
    </w:rPr>
  </w:style>
  <w:style w:type="paragraph" w:styleId="1119" w:customStyle="1">
    <w:name w:val="ptdl"/>
    <w:basedOn w:val="722"/>
    <w:uiPriority w:val="0"/>
    <w:qFormat/>
    <w:pPr>
      <w:ind w:firstLine="480"/>
      <w:spacing w:after="156"/>
    </w:pPr>
    <w:rPr>
      <w:rFonts w:ascii="Times New Roman" w:hAnsi="Times New Roman" w:eastAsia="宋体" w:cs="Times New Roman"/>
      <w:sz w:val="24"/>
      <w:szCs w:val="20"/>
    </w:rPr>
  </w:style>
  <w:style w:type="paragraph" w:styleId="1120" w:customStyle="1">
    <w:name w:val="aa"/>
    <w:basedOn w:val="722"/>
    <w:uiPriority w:val="0"/>
    <w:qFormat/>
    <w:pPr>
      <w:jc w:val="left"/>
      <w:spacing w:before="100" w:beforeAutospacing="1" w:after="100" w:afterAutospacing="1"/>
      <w:widowControl/>
    </w:pPr>
    <w:rPr>
      <w:rFonts w:ascii="宋体" w:hAnsi="宋体" w:eastAsia="宋体" w:cs="宋体"/>
      <w:sz w:val="24"/>
      <w:szCs w:val="24"/>
    </w:rPr>
  </w:style>
  <w:style w:type="paragraph" w:styleId="1121" w:customStyle="1">
    <w:name w:val="xl6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22" w:customStyle="1">
    <w:name w:val="font0"/>
    <w:basedOn w:val="72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23" w:customStyle="1">
    <w:name w:val="标准式样"/>
    <w:basedOn w:val="779"/>
    <w:uiPriority w:val="0"/>
    <w:qFormat/>
    <w:pPr>
      <w:ind w:left="210" w:firstLine="420"/>
      <w:jc w:val="left"/>
      <w:spacing w:line="288" w:lineRule="auto"/>
    </w:pPr>
    <w:rPr>
      <w:rFonts w:eastAsia="宋体"/>
      <w:smallCaps/>
      <w:sz w:val="20"/>
    </w:rPr>
  </w:style>
  <w:style w:type="paragraph" w:styleId="1124" w:customStyle="1">
    <w:name w:val="名词解释"/>
    <w:basedOn w:val="722"/>
    <w:uiPriority w:val="0"/>
    <w:qFormat/>
    <w:pPr>
      <w:ind w:left="2325" w:hanging="2325"/>
      <w:spacing w:after="20" w:line="288" w:lineRule="auto"/>
    </w:pPr>
    <w:rPr>
      <w:rFonts w:ascii="Times New Roman" w:hAnsi="Times New Roman" w:eastAsia="宋体" w:cs="Times New Roman"/>
      <w:szCs w:val="20"/>
    </w:rPr>
  </w:style>
  <w:style w:type="paragraph" w:styleId="1125" w:customStyle="1">
    <w:name w:val="默认段落字体 Para Char Char Char Char Char Char Char"/>
    <w:basedOn w:val="722"/>
    <w:uiPriority w:val="0"/>
    <w:qFormat/>
    <w:rPr>
      <w:rFonts w:ascii="Tahoma" w:hAnsi="Tahoma" w:eastAsia="宋体" w:cs="Times New Roman"/>
      <w:sz w:val="24"/>
      <w:szCs w:val="20"/>
    </w:rPr>
  </w:style>
  <w:style w:type="paragraph" w:styleId="1126" w:customStyle="1">
    <w:name w:val="1"/>
    <w:basedOn w:val="722"/>
    <w:uiPriority w:val="0"/>
    <w:qFormat/>
    <w:pPr>
      <w:ind w:firstLine="200"/>
      <w:spacing w:line="360" w:lineRule="auto"/>
    </w:pPr>
    <w:rPr>
      <w:rFonts w:ascii="华文细黑" w:hAnsi="华文细黑" w:eastAsia="华文细黑" w:cs="华文细黑"/>
      <w:sz w:val="24"/>
      <w:szCs w:val="24"/>
    </w:rPr>
  </w:style>
  <w:style w:type="paragraph" w:styleId="1127" w:customStyle="1">
    <w:name w:val="Char Char Char Char Char Char Char Char Char Char Char Char Char Char Char Char"/>
    <w:basedOn w:val="722"/>
    <w:uiPriority w:val="0"/>
    <w:qFormat/>
    <w:pPr>
      <w:tabs>
        <w:tab w:val="left" w:pos="360" w:leader="none"/>
      </w:tabs>
    </w:pPr>
    <w:rPr>
      <w:rFonts w:ascii="Times New Roman" w:hAnsi="Times New Roman" w:eastAsia="宋体" w:cs="Times New Roman"/>
      <w:sz w:val="24"/>
      <w:szCs w:val="24"/>
    </w:rPr>
  </w:style>
  <w:style w:type="paragraph" w:styleId="1128" w:customStyle="1">
    <w:name w:val="菲页(卷)"/>
    <w:basedOn w:val="723"/>
    <w:next w:val="1098"/>
    <w:uiPriority w:val="0"/>
    <w:qFormat/>
    <w:pPr>
      <w:ind w:firstLine="0"/>
      <w:jc w:val="center"/>
      <w:keepLines w:val="0"/>
      <w:spacing w:line="240" w:lineRule="auto"/>
      <w:widowControl/>
      <w:outlineLvl w:val="1"/>
    </w:pPr>
    <w:rPr>
      <w:rFonts w:ascii="黑体" w:eastAsia="黑体" w:cs="Times New Roman"/>
      <w:b w:val="0"/>
      <w:bCs w:val="0"/>
      <w:sz w:val="52"/>
      <w:szCs w:val="20"/>
    </w:rPr>
  </w:style>
  <w:style w:type="paragraph" w:styleId="1129" w:customStyle="1">
    <w:name w:val="重点"/>
    <w:basedOn w:val="722"/>
    <w:uiPriority w:val="0"/>
    <w:qFormat/>
    <w:pPr>
      <w:ind w:firstLine="420"/>
      <w:spacing w:after="20" w:line="288" w:lineRule="auto"/>
      <w:shd w:val="pct10" w:color="auto" w:fill="auto"/>
    </w:pPr>
    <w:rPr>
      <w:rFonts w:ascii="Times New Roman" w:hAnsi="Times New Roman" w:eastAsia="黑体" w:cs="Times New Roman"/>
      <w:b/>
      <w:szCs w:val="24"/>
    </w:rPr>
  </w:style>
  <w:style w:type="paragraph" w:styleId="1130" w:customStyle="1">
    <w:name w:val="目录文字"/>
    <w:basedOn w:val="722"/>
    <w:uiPriority w:val="0"/>
    <w:qFormat/>
    <w:pPr>
      <w:jc w:val="left"/>
      <w:spacing w:line="480" w:lineRule="auto"/>
      <w:widowControl/>
    </w:pPr>
    <w:rPr>
      <w:rFonts w:ascii="宋体" w:hAnsi="宋体" w:eastAsia="宋体" w:cs="Times New Roman"/>
      <w:sz w:val="24"/>
      <w:szCs w:val="20"/>
    </w:rPr>
  </w:style>
  <w:style w:type="paragraph" w:styleId="1131" w:customStyle="1">
    <w:name w:val="Char Char Char Char Char Char"/>
    <w:basedOn w:val="722"/>
    <w:uiPriority w:val="0"/>
    <w:qFormat/>
    <w:pPr>
      <w:jc w:val="left"/>
      <w:spacing w:after="160" w:line="240" w:lineRule="exact"/>
      <w:widowControl/>
    </w:pPr>
    <w:rPr>
      <w:rFonts w:ascii="Times New Roman" w:hAnsi="Times New Roman" w:eastAsia="宋体" w:cs="Times New Roman"/>
      <w:szCs w:val="20"/>
    </w:rPr>
  </w:style>
  <w:style w:type="paragraph" w:styleId="1132" w:customStyle="1">
    <w:name w:val="Definition Term"/>
    <w:basedOn w:val="722"/>
    <w:next w:val="1133"/>
    <w:uiPriority w:val="0"/>
    <w:qFormat/>
    <w:pPr>
      <w:jc w:val="left"/>
    </w:pPr>
    <w:rPr>
      <w:rFonts w:ascii="Times New Roman" w:hAnsi="Times New Roman" w:eastAsia="宋体" w:cs="Times New Roman"/>
      <w:sz w:val="24"/>
      <w:szCs w:val="20"/>
    </w:rPr>
  </w:style>
  <w:style w:type="paragraph" w:styleId="1133" w:customStyle="1">
    <w:name w:val="Definition List"/>
    <w:basedOn w:val="722"/>
    <w:next w:val="1132"/>
    <w:uiPriority w:val="0"/>
    <w:qFormat/>
    <w:pPr>
      <w:ind w:left="360"/>
      <w:jc w:val="left"/>
    </w:pPr>
    <w:rPr>
      <w:rFonts w:ascii="Times New Roman" w:hAnsi="Times New Roman" w:eastAsia="宋体" w:cs="Times New Roman"/>
      <w:sz w:val="24"/>
      <w:szCs w:val="20"/>
    </w:rPr>
  </w:style>
  <w:style w:type="paragraph" w:styleId="1134" w:customStyle="1">
    <w:name w:val="Char Char Char"/>
    <w:basedOn w:val="722"/>
    <w:uiPriority w:val="0"/>
    <w:qFormat/>
    <w:rPr>
      <w:rFonts w:ascii="Tahoma" w:hAnsi="Tahoma" w:eastAsia="宋体" w:cs="Times New Roman"/>
      <w:sz w:val="24"/>
      <w:szCs w:val="20"/>
    </w:rPr>
  </w:style>
  <w:style w:type="paragraph" w:styleId="1135" w:customStyle="1">
    <w:name w:val="函数注释1"/>
    <w:basedOn w:val="722"/>
    <w:uiPriority w:val="0"/>
    <w:qFormat/>
    <w:pPr>
      <w:ind w:left="1678" w:right="210" w:hanging="1049"/>
      <w:jc w:val="left"/>
      <w:spacing w:after="20" w:line="320" w:lineRule="exact"/>
    </w:pPr>
    <w:rPr>
      <w:rFonts w:ascii="Times New Roman" w:hAnsi="Times New Roman" w:eastAsia="宋体" w:cs="Times New Roman"/>
      <w:szCs w:val="20"/>
    </w:rPr>
  </w:style>
  <w:style w:type="paragraph" w:styleId="1136" w:customStyle="1">
    <w:name w:val="项目符号1"/>
    <w:basedOn w:val="722"/>
    <w:uiPriority w:val="0"/>
    <w:qFormat/>
    <w:pPr>
      <w:numPr>
        <w:ilvl w:val="1"/>
        <w:numId w:val="4"/>
      </w:numPr>
    </w:pPr>
    <w:rPr>
      <w:rFonts w:ascii="Times New Roman" w:hAnsi="Times New Roman" w:eastAsia="宋体" w:cs="Times New Roman"/>
      <w:szCs w:val="20"/>
    </w:rPr>
  </w:style>
  <w:style w:type="paragraph" w:styleId="1137">
    <w:name w:val="No Spacing"/>
    <w:uiPriority w:val="1"/>
    <w:qFormat/>
    <w:pPr>
      <w:jc w:val="both"/>
      <w:widowControl w:val="off"/>
    </w:pPr>
    <w:rPr>
      <w:rFonts w:ascii="仿宋_GB2312" w:hAnsi="仿宋_GB2312" w:eastAsia="华文细黑" w:cs="Cambria"/>
      <w:sz w:val="21"/>
      <w:szCs w:val="22"/>
      <w:lang w:val="en-US" w:eastAsia="zh-CN" w:bidi="ar-SA"/>
    </w:rPr>
  </w:style>
  <w:style w:type="paragraph" w:styleId="1138" w:customStyle="1">
    <w:name w:val="Char2"/>
    <w:basedOn w:val="722"/>
    <w:uiPriority w:val="0"/>
    <w:qFormat/>
    <w:rPr>
      <w:rFonts w:ascii="Times New Roman" w:hAnsi="Times New Roman" w:eastAsia="宋体" w:cs="Times New Roman"/>
      <w:szCs w:val="24"/>
    </w:rPr>
  </w:style>
  <w:style w:type="paragraph" w:styleId="1139" w:customStyle="1">
    <w:name w:val="正文 New New New New"/>
    <w:uiPriority w:val="99"/>
    <w:qFormat/>
    <w:pPr>
      <w:jc w:val="both"/>
      <w:widowControl w:val="off"/>
    </w:pPr>
    <w:rPr>
      <w:rFonts w:ascii="Times New Roman" w:hAnsi="Times New Roman" w:eastAsia="宋体" w:cs="Times New Roman"/>
      <w:szCs w:val="24"/>
      <w:lang w:val="en-US" w:eastAsia="zh-CN" w:bidi="ar-SA"/>
    </w:rPr>
  </w:style>
  <w:style w:type="paragraph" w:styleId="1140" w:customStyle="1">
    <w:name w:val="z-Top of Form"/>
    <w:next w:val="722"/>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41" w:customStyle="1">
    <w:name w:val="Title 5"/>
    <w:uiPriority w:val="0"/>
    <w:qFormat/>
    <w:pPr>
      <w:ind w:left="2625"/>
    </w:pPr>
    <w:rPr>
      <w:rFonts w:ascii="Times New Roman" w:hAnsi="Times New Roman" w:eastAsia="宋体" w:cs="Times New Roman"/>
      <w:sz w:val="21"/>
      <w:lang w:val="en-US" w:eastAsia="zh-CN" w:bidi="ar-SA"/>
    </w:rPr>
  </w:style>
  <w:style w:type="paragraph" w:styleId="1142" w:customStyle="1">
    <w:name w:val="样式 小四 段前: 5 磅 段后: 5 磅 首行缩进:  2 字符"/>
    <w:basedOn w:val="722"/>
    <w:uiPriority w:val="0"/>
    <w:qFormat/>
    <w:pPr>
      <w:jc w:val="center"/>
      <w:tabs>
        <w:tab w:val="left" w:pos="0" w:leader="none"/>
        <w:tab w:val="left" w:pos="1560" w:leader="none"/>
      </w:tabs>
    </w:pPr>
    <w:rPr>
      <w:rFonts w:ascii="宋体" w:hAnsi="宋体" w:eastAsia="宋体" w:cs="Times New Roman"/>
      <w:color w:val="000000"/>
      <w:szCs w:val="21"/>
    </w:rPr>
  </w:style>
  <w:style w:type="paragraph" w:styleId="1143" w:customStyle="1">
    <w:name w:val="项目编号1"/>
    <w:basedOn w:val="722"/>
    <w:next w:val="722"/>
    <w:uiPriority w:val="0"/>
    <w:qFormat/>
    <w:pPr>
      <w:numPr>
        <w:ilvl w:val="0"/>
        <w:numId w:val="4"/>
      </w:numPr>
      <w:jc w:val="left"/>
      <w:spacing w:line="360" w:lineRule="auto"/>
    </w:pPr>
    <w:rPr>
      <w:rFonts w:ascii="宋体" w:hAnsi="Times New Roman" w:eastAsia="宋体" w:cs="Times New Roman"/>
      <w:sz w:val="24"/>
      <w:szCs w:val="24"/>
    </w:rPr>
  </w:style>
  <w:style w:type="paragraph" w:styleId="1144" w:customStyle="1">
    <w:name w:val="xl74"/>
    <w:basedOn w:val="72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145" w:customStyle="1">
    <w:name w:val="Char1 Char Char Char Char Char Char1"/>
    <w:basedOn w:val="722"/>
    <w:next w:val="722"/>
    <w:uiPriority w:val="0"/>
    <w:qFormat/>
    <w:pPr>
      <w:keepLines/>
      <w:keepNext/>
      <w:pageBreakBefore/>
    </w:pPr>
    <w:rPr>
      <w:rFonts w:ascii="Tahoma" w:hAnsi="Tahoma" w:eastAsia="宋体" w:cs="Times New Roman"/>
      <w:sz w:val="24"/>
      <w:szCs w:val="20"/>
    </w:rPr>
  </w:style>
  <w:style w:type="paragraph" w:styleId="1146" w:customStyle="1">
    <w:name w:val="Char Char Char Char1"/>
    <w:basedOn w:val="722"/>
    <w:uiPriority w:val="0"/>
    <w:qFormat/>
    <w:rPr>
      <w:rFonts w:ascii="Times New Roman" w:hAnsi="Times New Roman" w:eastAsia="宋体" w:cs="Times New Roman"/>
      <w:szCs w:val="20"/>
    </w:rPr>
  </w:style>
  <w:style w:type="paragraph" w:styleId="1147" w:customStyle="1">
    <w:name w:val="章标题"/>
    <w:next w:val="722"/>
    <w:uiPriority w:val="0"/>
    <w:qFormat/>
    <w:pPr>
      <w:ind w:left="425" w:hanging="425"/>
      <w:jc w:val="both"/>
      <w:outlineLvl w:val="1"/>
    </w:pPr>
    <w:rPr>
      <w:rFonts w:ascii="黑体" w:hAnsi="Times New Roman" w:eastAsia="黑体" w:cs="Times New Roman"/>
      <w:sz w:val="21"/>
      <w:lang w:val="en-US" w:eastAsia="zh-CN" w:bidi="ar-SA"/>
    </w:rPr>
  </w:style>
  <w:style w:type="paragraph" w:styleId="1148" w:customStyle="1">
    <w:name w:val="Char Char Char Char Char Char Char Char Char Char Char Char Char Char Char Char1"/>
    <w:basedOn w:val="722"/>
    <w:uiPriority w:val="0"/>
    <w:qFormat/>
    <w:pPr>
      <w:tabs>
        <w:tab w:val="left" w:pos="360" w:leader="none"/>
      </w:tabs>
    </w:pPr>
    <w:rPr>
      <w:rFonts w:ascii="Times New Roman" w:hAnsi="Times New Roman" w:eastAsia="宋体" w:cs="Times New Roman"/>
      <w:sz w:val="24"/>
      <w:szCs w:val="24"/>
    </w:rPr>
  </w:style>
  <w:style w:type="paragraph" w:styleId="1149" w:customStyle="1">
    <w:name w:val="名词解释11"/>
    <w:basedOn w:val="1124"/>
    <w:uiPriority w:val="0"/>
    <w:qFormat/>
    <w:pPr>
      <w:ind w:firstLine="0"/>
      <w:spacing w:after="0"/>
    </w:pPr>
  </w:style>
  <w:style w:type="paragraph" w:styleId="1150" w:customStyle="1">
    <w:name w:val="Javis"/>
    <w:basedOn w:val="722"/>
    <w:uiPriority w:val="0"/>
    <w:qFormat/>
    <w:pPr>
      <w:ind w:right="210"/>
    </w:pPr>
    <w:rPr>
      <w:rFonts w:ascii="Times New Roman" w:hAnsi="Times New Roman" w:eastAsia="宋体" w:cs="宋体"/>
      <w:sz w:val="24"/>
      <w:szCs w:val="20"/>
    </w:rPr>
  </w:style>
  <w:style w:type="paragraph" w:styleId="1151" w:customStyle="1">
    <w:name w:val="正文2"/>
    <w:basedOn w:val="722"/>
    <w:uiPriority w:val="0"/>
    <w:qFormat/>
    <w:pPr>
      <w:ind w:firstLine="200"/>
      <w:jc w:val="left"/>
      <w:spacing w:after="160" w:line="360" w:lineRule="auto"/>
      <w:widowControl/>
    </w:pPr>
    <w:rPr>
      <w:rFonts w:ascii="Verdana" w:hAnsi="Verdana" w:eastAsia="黑体" w:cs="Times New Roman"/>
      <w:szCs w:val="20"/>
      <w:lang w:eastAsia="en-US"/>
    </w:rPr>
  </w:style>
  <w:style w:type="paragraph" w:styleId="1152" w:customStyle="1">
    <w:name w:val="简介正文"/>
    <w:basedOn w:val="722"/>
    <w:uiPriority w:val="0"/>
    <w:qFormat/>
    <w:pPr>
      <w:ind w:left="1701" w:hanging="1701"/>
      <w:spacing w:after="20" w:line="520" w:lineRule="exact"/>
    </w:pPr>
    <w:rPr>
      <w:rFonts w:ascii="Times New Roman" w:hAnsi="Times New Roman" w:eastAsia="宋体" w:cs="Times New Roman"/>
      <w:sz w:val="24"/>
      <w:szCs w:val="20"/>
    </w:rPr>
  </w:style>
  <w:style w:type="paragraph" w:styleId="1153" w:customStyle="1">
    <w:name w:val="TOC 标题1"/>
    <w:basedOn w:val="723"/>
    <w:next w:val="722"/>
    <w:uiPriority w:val="39"/>
    <w:qFormat/>
    <w:pPr>
      <w:ind w:firstLine="0"/>
      <w:spacing w:before="340" w:after="330" w:line="578" w:lineRule="auto"/>
      <w:outlineLvl w:val="9"/>
    </w:pPr>
    <w:rPr>
      <w:rFonts w:ascii="Cambria" w:hAnsi="Cambria" w:eastAsia="华文细黑" w:cs="Cambria"/>
      <w:sz w:val="44"/>
    </w:rPr>
  </w:style>
  <w:style w:type="paragraph" w:styleId="1154" w:customStyle="1">
    <w:name w:val="题注4"/>
    <w:basedOn w:val="722"/>
    <w:next w:val="738"/>
    <w:uiPriority w:val="0"/>
    <w:qFormat/>
    <w:pPr>
      <w:jc w:val="center"/>
    </w:pPr>
    <w:rPr>
      <w:rFonts w:ascii="Times New Roman" w:hAnsi="Times New Roman" w:eastAsia="宋体" w:cs="Times New Roman"/>
      <w:b/>
      <w:color w:val="000000"/>
      <w:szCs w:val="21"/>
      <w:lang w:val="en-GB"/>
    </w:rPr>
  </w:style>
  <w:style w:type="paragraph" w:styleId="1155" w:customStyle="1">
    <w:name w:val="xl71"/>
    <w:basedOn w:val="722"/>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56" w:customStyle="1">
    <w:name w:val="xl22"/>
    <w:basedOn w:val="72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157" w:customStyle="1">
    <w:name w:val="Char Char Char Char Char Char Char Char Char Char2"/>
    <w:basedOn w:val="722"/>
    <w:uiPriority w:val="0"/>
    <w:qFormat/>
    <w:pPr>
      <w:ind w:left="360" w:hanging="360"/>
      <w:tabs>
        <w:tab w:val="left" w:pos="360" w:leader="none"/>
        <w:tab w:val="left" w:pos="1800" w:leader="none"/>
      </w:tabs>
    </w:pPr>
    <w:rPr>
      <w:rFonts w:ascii="Times New Roman" w:hAnsi="Times New Roman" w:eastAsia="宋体" w:cs="Times New Roman"/>
      <w:sz w:val="24"/>
      <w:szCs w:val="24"/>
    </w:rPr>
  </w:style>
  <w:style w:type="paragraph" w:styleId="1158" w:customStyle="1">
    <w:name w:val="Preformatted"/>
    <w:basedOn w:val="72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159" w:customStyle="1">
    <w:name w:val="xl7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60" w:customStyle="1">
    <w:name w:val="回信地址"/>
    <w:basedOn w:val="722"/>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61" w:customStyle="1">
    <w:name w:val="列表2"/>
    <w:basedOn w:val="722"/>
    <w:uiPriority w:val="0"/>
    <w:qFormat/>
    <w:pPr>
      <w:ind w:left="1469" w:hanging="420"/>
      <w:spacing w:after="20" w:line="288" w:lineRule="auto"/>
      <w:tabs>
        <w:tab w:val="left" w:pos="1470" w:leader="none"/>
      </w:tabs>
    </w:pPr>
    <w:rPr>
      <w:rFonts w:ascii="Times New Roman" w:hAnsi="Times New Roman" w:eastAsia="宋体" w:cs="Times New Roman"/>
      <w:szCs w:val="24"/>
    </w:rPr>
  </w:style>
  <w:style w:type="paragraph" w:styleId="1162" w:customStyle="1">
    <w:name w:val="reader-word-layer"/>
    <w:basedOn w:val="722"/>
    <w:uiPriority w:val="99"/>
    <w:qFormat/>
    <w:pPr>
      <w:jc w:val="left"/>
      <w:spacing w:before="100" w:beforeAutospacing="1" w:after="100" w:afterAutospacing="1"/>
      <w:widowControl/>
    </w:pPr>
    <w:rPr>
      <w:rFonts w:ascii="宋体" w:hAnsi="宋体" w:eastAsia="宋体" w:cs="宋体"/>
      <w:sz w:val="24"/>
      <w:szCs w:val="24"/>
    </w:rPr>
  </w:style>
  <w:style w:type="paragraph" w:styleId="1163" w:customStyle="1">
    <w:name w:val="Char Char Char Char Char Char1"/>
    <w:basedOn w:val="722"/>
    <w:uiPriority w:val="0"/>
    <w:qFormat/>
    <w:pPr>
      <w:jc w:val="left"/>
      <w:spacing w:after="160" w:line="240" w:lineRule="exact"/>
      <w:widowControl/>
    </w:pPr>
    <w:rPr>
      <w:rFonts w:ascii="Times New Roman" w:hAnsi="Times New Roman" w:eastAsia="宋体" w:cs="Times New Roman"/>
      <w:szCs w:val="20"/>
    </w:rPr>
  </w:style>
  <w:style w:type="paragraph" w:styleId="1164" w:customStyle="1">
    <w:name w:val="列表_名词"/>
    <w:basedOn w:val="1149"/>
    <w:uiPriority w:val="0"/>
    <w:qFormat/>
    <w:pPr>
      <w:ind w:left="2745" w:hanging="420"/>
      <w:tabs>
        <w:tab w:val="left" w:pos="2745" w:leader="none"/>
      </w:tabs>
    </w:pPr>
  </w:style>
  <w:style w:type="paragraph" w:styleId="1165" w:customStyle="1">
    <w:name w:val="xl23"/>
    <w:basedOn w:val="722"/>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166" w:customStyle="1">
    <w:name w:val="表格标题"/>
    <w:basedOn w:val="722"/>
    <w:uiPriority w:val="0"/>
    <w:qFormat/>
    <w:pPr>
      <w:jc w:val="center"/>
      <w:spacing w:before="120" w:line="400" w:lineRule="exact"/>
    </w:pPr>
    <w:rPr>
      <w:rFonts w:ascii="Times New Roman" w:hAnsi="Times New Roman" w:eastAsia="文鼎CS中宋" w:cs="Times New Roman"/>
      <w:spacing w:val="8"/>
      <w:sz w:val="24"/>
      <w:szCs w:val="20"/>
    </w:rPr>
  </w:style>
  <w:style w:type="paragraph" w:styleId="1167" w:customStyle="1">
    <w:name w:val="表中"/>
    <w:basedOn w:val="722"/>
    <w:uiPriority w:val="0"/>
    <w:qFormat/>
    <w:pPr>
      <w:jc w:val="center"/>
      <w:spacing w:line="360" w:lineRule="atLeast"/>
    </w:pPr>
    <w:rPr>
      <w:rFonts w:ascii="Times New Roman" w:hAnsi="Times New Roman" w:eastAsia="宋体" w:cs="Times New Roman"/>
      <w:szCs w:val="20"/>
    </w:rPr>
  </w:style>
  <w:style w:type="paragraph" w:styleId="1168" w:customStyle="1">
    <w:name w:val="项目编号3"/>
    <w:basedOn w:val="722"/>
    <w:next w:val="722"/>
    <w:uiPriority w:val="0"/>
    <w:qFormat/>
    <w:pPr>
      <w:ind w:firstLine="200"/>
      <w:jc w:val="left"/>
      <w:spacing w:line="360" w:lineRule="auto"/>
      <w:tabs>
        <w:tab w:val="left" w:pos="780" w:leader="none"/>
      </w:tabs>
    </w:pPr>
    <w:rPr>
      <w:rFonts w:ascii="宋体" w:hAnsi="Times New Roman" w:eastAsia="宋体" w:cs="Times New Roman"/>
      <w:sz w:val="24"/>
      <w:szCs w:val="24"/>
    </w:rPr>
  </w:style>
  <w:style w:type="paragraph" w:styleId="1169" w:customStyle="1">
    <w:name w:val="空半行"/>
    <w:basedOn w:val="722"/>
    <w:uiPriority w:val="0"/>
    <w:qFormat/>
    <w:pPr>
      <w:spacing w:line="120" w:lineRule="exact"/>
    </w:pPr>
    <w:rPr>
      <w:rFonts w:ascii="Cambria" w:hAnsi="Cambria" w:eastAsia="Tahoma" w:cs="Cambria"/>
      <w:color w:val="ffffff"/>
      <w:sz w:val="30"/>
      <w:szCs w:val="20"/>
    </w:rPr>
  </w:style>
  <w:style w:type="paragraph" w:styleId="1170" w:customStyle="1">
    <w:name w:val="程序代码"/>
    <w:basedOn w:val="722"/>
    <w:uiPriority w:val="0"/>
    <w:qFormat/>
    <w:pPr>
      <w:ind w:left="839" w:firstLine="420"/>
      <w:spacing w:after="20" w:line="288" w:lineRule="auto"/>
    </w:pPr>
    <w:rPr>
      <w:rFonts w:ascii="Times New Roman" w:hAnsi="Times New Roman" w:eastAsia="仿宋_GB2312" w:cs="Times New Roman"/>
      <w:szCs w:val="24"/>
    </w:rPr>
  </w:style>
  <w:style w:type="paragraph" w:styleId="1171" w:customStyle="1">
    <w:name w:val="标准"/>
    <w:basedOn w:val="722"/>
    <w:uiPriority w:val="0"/>
    <w:qFormat/>
    <w:pPr>
      <w:spacing w:line="240" w:lineRule="atLeast"/>
    </w:pPr>
    <w:rPr>
      <w:rFonts w:ascii="Times New Roman" w:hAnsi="Times New Roman" w:eastAsia="楷体_GB2312" w:cs="Times New Roman"/>
      <w:sz w:val="24"/>
      <w:szCs w:val="20"/>
    </w:rPr>
  </w:style>
  <w:style w:type="paragraph" w:styleId="1172" w:customStyle="1">
    <w:name w:val="Default Paragraph Font Para Char"/>
    <w:basedOn w:val="722"/>
    <w:uiPriority w:val="0"/>
    <w:qFormat/>
    <w:pPr>
      <w:jc w:val="left"/>
      <w:spacing w:after="160" w:line="240" w:lineRule="exact"/>
      <w:widowControl/>
    </w:pPr>
    <w:rPr>
      <w:rFonts w:ascii="Times New Roman" w:hAnsi="Times New Roman" w:eastAsia="宋体" w:cs="Times New Roman"/>
      <w:szCs w:val="24"/>
    </w:rPr>
  </w:style>
  <w:style w:type="paragraph" w:styleId="1173" w:customStyle="1">
    <w:name w:val="产品型号"/>
    <w:basedOn w:val="72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174" w:customStyle="1">
    <w:name w:val="Char Char Char Char2"/>
    <w:basedOn w:val="742"/>
    <w:uiPriority w:val="0"/>
    <w:qFormat/>
    <w:pPr>
      <w:spacing w:line="360" w:lineRule="auto"/>
    </w:pPr>
    <w:rPr>
      <w:rFonts w:ascii="Tahoma" w:hAnsi="Tahoma"/>
      <w:sz w:val="24"/>
      <w:szCs w:val="24"/>
    </w:rPr>
  </w:style>
  <w:style w:type="paragraph" w:styleId="1175" w:customStyle="1">
    <w:name w:val="样式 样式 左侧:  2 字符 + 左侧:  0.85 厘米 首行缩进:  2 字符1"/>
    <w:basedOn w:val="722"/>
    <w:uiPriority w:val="0"/>
    <w:qFormat/>
    <w:pPr>
      <w:ind w:left="482" w:firstLine="200"/>
    </w:pPr>
    <w:rPr>
      <w:rFonts w:ascii="Times New Roman" w:hAnsi="Times New Roman" w:eastAsia="宋体" w:cs="宋体"/>
      <w:szCs w:val="20"/>
    </w:rPr>
  </w:style>
  <w:style w:type="paragraph" w:styleId="1176" w:customStyle="1">
    <w:name w:val="正文_4"/>
    <w:uiPriority w:val="0"/>
    <w:qFormat/>
    <w:pPr>
      <w:jc w:val="both"/>
      <w:widowControl w:val="off"/>
    </w:pPr>
    <w:rPr>
      <w:rFonts w:ascii="Calibri" w:hAnsi="Calibri" w:eastAsia="宋体" w:cs="Times New Roman"/>
      <w:sz w:val="21"/>
      <w:lang w:val="en-US" w:eastAsia="zh-CN" w:bidi="ar-SA"/>
    </w:rPr>
  </w:style>
  <w:style w:type="paragraph" w:styleId="117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178"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179" w:customStyle="1">
    <w:name w:val="BodyText1I2"/>
    <w:basedOn w:val="1180"/>
    <w:uiPriority w:val="0"/>
    <w:qFormat/>
    <w:pPr>
      <w:ind w:left="420" w:firstLine="420"/>
      <w:spacing w:after="120"/>
    </w:pPr>
    <w:rPr>
      <w:sz w:val="21"/>
    </w:rPr>
  </w:style>
  <w:style w:type="paragraph" w:styleId="1180" w:customStyle="1">
    <w:name w:val="BodyTextIndent"/>
    <w:basedOn w:val="722"/>
    <w:uiPriority w:val="0"/>
    <w:qFormat/>
    <w:pPr>
      <w:ind w:firstLine="576"/>
    </w:pPr>
    <w:rPr>
      <w:rFonts w:ascii="Times New Roman" w:hAnsi="Times New Roman" w:eastAsia="宋体" w:cs="Times New Roman"/>
      <w:sz w:val="20"/>
      <w:szCs w:val="20"/>
    </w:rPr>
  </w:style>
  <w:style w:type="paragraph" w:styleId="1181" w:customStyle="1">
    <w:name w:val="正文文本1"/>
    <w:basedOn w:val="722"/>
    <w:uiPriority w:val="0"/>
    <w:qFormat/>
    <w:rPr>
      <w:rFonts w:ascii="华文中宋" w:hAnsi="Times New Roman" w:eastAsia="华文中宋" w:cs="Times New Roman"/>
      <w:bCs/>
      <w:sz w:val="28"/>
      <w:szCs w:val="20"/>
    </w:rPr>
  </w:style>
  <w:style w:type="paragraph" w:styleId="1182" w:customStyle="1">
    <w:name w:val="索引 41"/>
    <w:basedOn w:val="722"/>
    <w:next w:val="722"/>
    <w:uiPriority w:val="99"/>
    <w:qFormat/>
    <w:pPr>
      <w:ind w:left="600"/>
    </w:pPr>
    <w:rPr>
      <w:rFonts w:ascii="Calibri" w:hAnsi="Calibri" w:eastAsia="Arial" w:cs="Times New Roman"/>
      <w:szCs w:val="24"/>
    </w:rPr>
  </w:style>
  <w:style w:type="character" w:styleId="1183" w:customStyle="1">
    <w:name w:val="尾注文本 Char"/>
    <w:basedOn w:val="732"/>
    <w:link w:val="762"/>
    <w:uiPriority w:val="99"/>
    <w:semiHidden/>
    <w:qFormat/>
    <w:rPr>
      <w:rFonts w:ascii="Calibri" w:hAnsi="Calibri" w:eastAsia="Arial"/>
      <w:szCs w:val="22"/>
    </w:rPr>
  </w:style>
  <w:style w:type="table" w:styleId="1184"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85" w:customStyle="1">
    <w:name w:val="标题 111"/>
    <w:basedOn w:val="722"/>
    <w:next w:val="722"/>
    <w:link w:val="1196"/>
    <w:uiPriority w:val="9"/>
    <w:qFormat/>
    <w:pPr>
      <w:jc w:val="center"/>
      <w:keepNext/>
      <w:outlineLvl w:val="0"/>
    </w:pPr>
    <w:rPr>
      <w:rFonts w:ascii="楷体_GB2312" w:hAnsi="Times New Roman" w:eastAsia="楷体_GB2312" w:cs="Times New Roman"/>
      <w:b/>
      <w:sz w:val="28"/>
      <w:szCs w:val="20"/>
    </w:rPr>
  </w:style>
  <w:style w:type="paragraph" w:styleId="1186" w:customStyle="1">
    <w:name w:val="标题 311"/>
    <w:basedOn w:val="1187"/>
    <w:next w:val="722"/>
    <w:link w:val="1198"/>
    <w:uiPriority w:val="9"/>
    <w:qFormat/>
    <w:pPr>
      <w:jc w:val="left"/>
      <w:keepNext/>
    </w:pPr>
    <w:rPr>
      <w:rFonts w:ascii="Arial" w:hAnsi="Arial" w:eastAsia="Arial"/>
      <w:bCs/>
      <w:sz w:val="24"/>
      <w:szCs w:val="24"/>
      <w:lang w:eastAsia="zh-CN"/>
    </w:rPr>
  </w:style>
  <w:style w:type="paragraph" w:styleId="1187" w:customStyle="1">
    <w:name w:val="Cn Heading3"/>
    <w:basedOn w:val="821"/>
    <w:uiPriority w:val="0"/>
    <w:qFormat/>
    <w:pPr>
      <w:ind w:firstLine="0"/>
      <w:spacing w:before="120" w:after="120" w:line="480" w:lineRule="auto"/>
      <w:outlineLvl w:val="2"/>
    </w:pPr>
    <w:rPr>
      <w:rFonts w:ascii="微软雅黑" w:hAnsi="微软雅黑" w:eastAsia="微软雅黑"/>
      <w:b/>
      <w:sz w:val="28"/>
      <w:szCs w:val="28"/>
      <w:lang w:eastAsia="ja-JP"/>
    </w:rPr>
  </w:style>
  <w:style w:type="paragraph" w:styleId="1188" w:customStyle="1">
    <w:name w:val="标题 411"/>
    <w:basedOn w:val="722"/>
    <w:next w:val="722"/>
    <w:link w:val="1199"/>
    <w:uiPriority w:val="9"/>
    <w:qFormat/>
    <w:pPr>
      <w:keepNext/>
      <w:outlineLvl w:val="3"/>
    </w:pPr>
    <w:rPr>
      <w:rFonts w:ascii="Times New Roman" w:hAnsi="Times New Roman" w:eastAsia="楷体_GB2312" w:cs="Times New Roman"/>
      <w:b/>
      <w:bCs/>
      <w:sz w:val="15"/>
      <w:szCs w:val="20"/>
    </w:rPr>
  </w:style>
  <w:style w:type="paragraph" w:styleId="1189" w:customStyle="1">
    <w:name w:val="标题 511"/>
    <w:basedOn w:val="722"/>
    <w:next w:val="722"/>
    <w:link w:val="1200"/>
    <w:uiPriority w:val="9"/>
    <w:qFormat/>
    <w:pPr>
      <w:numPr>
        <w:ilvl w:val="0"/>
        <w:numId w:val="5"/>
      </w:numPr>
      <w:keepNext/>
      <w:outlineLvl w:val="4"/>
    </w:pPr>
    <w:rPr>
      <w:rFonts w:ascii="楷体_GB2312" w:hAnsi="Times New Roman" w:eastAsia="楷体_GB2312" w:cs="Times New Roman"/>
      <w:bCs/>
      <w:sz w:val="28"/>
      <w:szCs w:val="20"/>
    </w:rPr>
  </w:style>
  <w:style w:type="paragraph" w:styleId="1190" w:customStyle="1">
    <w:name w:val="标题 611"/>
    <w:basedOn w:val="722"/>
    <w:next w:val="722"/>
    <w:link w:val="1201"/>
    <w:uiPriority w:val="9"/>
    <w:qFormat/>
    <w:pPr>
      <w:keepLines/>
      <w:keepNext/>
      <w:spacing w:before="320" w:after="200"/>
      <w:outlineLvl w:val="5"/>
    </w:pPr>
    <w:rPr>
      <w:rFonts w:ascii="Arial" w:hAnsi="Arial" w:eastAsia="Arial" w:cs="Arial"/>
      <w:b/>
      <w:bCs/>
      <w:sz w:val="22"/>
    </w:rPr>
  </w:style>
  <w:style w:type="paragraph" w:styleId="1191" w:customStyle="1">
    <w:name w:val="标题 711"/>
    <w:basedOn w:val="722"/>
    <w:next w:val="722"/>
    <w:link w:val="1202"/>
    <w:uiPriority w:val="9"/>
    <w:qFormat/>
    <w:pPr>
      <w:keepLines/>
      <w:keepNext/>
      <w:spacing w:before="320" w:after="200"/>
      <w:outlineLvl w:val="6"/>
    </w:pPr>
    <w:rPr>
      <w:rFonts w:ascii="Arial" w:hAnsi="Arial" w:eastAsia="Arial" w:cs="Arial"/>
      <w:b/>
      <w:bCs/>
      <w:i/>
      <w:iCs/>
      <w:sz w:val="22"/>
    </w:rPr>
  </w:style>
  <w:style w:type="paragraph" w:styleId="1192" w:customStyle="1">
    <w:name w:val="标题 811"/>
    <w:basedOn w:val="722"/>
    <w:next w:val="722"/>
    <w:link w:val="1203"/>
    <w:uiPriority w:val="9"/>
    <w:qFormat/>
    <w:pPr>
      <w:keepLines/>
      <w:keepNext/>
      <w:spacing w:before="320" w:after="200"/>
      <w:outlineLvl w:val="7"/>
    </w:pPr>
    <w:rPr>
      <w:rFonts w:ascii="Arial" w:hAnsi="Arial" w:eastAsia="Arial" w:cs="Arial"/>
      <w:i/>
      <w:iCs/>
      <w:sz w:val="22"/>
    </w:rPr>
  </w:style>
  <w:style w:type="paragraph" w:styleId="1193" w:customStyle="1">
    <w:name w:val="标题 911"/>
    <w:basedOn w:val="722"/>
    <w:next w:val="722"/>
    <w:link w:val="1204"/>
    <w:uiPriority w:val="9"/>
    <w:qFormat/>
    <w:pPr>
      <w:keepLines/>
      <w:keepNext/>
      <w:spacing w:before="320" w:after="200"/>
      <w:outlineLvl w:val="8"/>
    </w:pPr>
    <w:rPr>
      <w:rFonts w:ascii="Arial" w:hAnsi="Arial" w:eastAsia="Arial" w:cs="Arial"/>
      <w:i/>
      <w:iCs/>
      <w:szCs w:val="21"/>
    </w:rPr>
  </w:style>
  <w:style w:type="character" w:styleId="1194" w:customStyle="1">
    <w:name w:val="默认段落字体11"/>
    <w:uiPriority w:val="1"/>
    <w:unhideWhenUsed/>
    <w:qFormat/>
  </w:style>
  <w:style w:type="table" w:styleId="1195" w:customStyle="1">
    <w:name w:val="普通表格11"/>
    <w:uiPriority w:val="99"/>
    <w:unhideWhenUsed/>
    <w:qFormat/>
    <w:tblPr>
      <w:tblCellMar>
        <w:left w:w="0" w:type="dxa"/>
        <w:top w:w="0" w:type="dxa"/>
        <w:right w:w="0" w:type="dxa"/>
        <w:bottom w:w="0" w:type="dxa"/>
      </w:tblCellMar>
    </w:tblPr>
  </w:style>
  <w:style w:type="character" w:styleId="1196" w:customStyle="1">
    <w:name w:val="标题 1 Char1"/>
    <w:basedOn w:val="1194"/>
    <w:link w:val="1185"/>
    <w:uiPriority w:val="9"/>
    <w:qFormat/>
    <w:rPr>
      <w:rFonts w:ascii="楷体_GB2312" w:eastAsia="楷体_GB2312"/>
      <w:b/>
      <w:sz w:val="28"/>
    </w:rPr>
  </w:style>
  <w:style w:type="character" w:styleId="1197" w:customStyle="1">
    <w:name w:val="列出段落 Char"/>
    <w:link w:val="821"/>
    <w:uiPriority w:val="0"/>
    <w:qFormat/>
    <w:rPr>
      <w:sz w:val="21"/>
    </w:rPr>
  </w:style>
  <w:style w:type="character" w:styleId="1198" w:customStyle="1">
    <w:name w:val="标题 3 Char1"/>
    <w:basedOn w:val="1194"/>
    <w:link w:val="1186"/>
    <w:uiPriority w:val="9"/>
    <w:qFormat/>
    <w:rPr>
      <w:rFonts w:ascii="Arial" w:hAnsi="Arial" w:eastAsia="Arial"/>
      <w:b/>
      <w:bCs/>
      <w:sz w:val="24"/>
      <w:szCs w:val="24"/>
    </w:rPr>
  </w:style>
  <w:style w:type="character" w:styleId="1199" w:customStyle="1">
    <w:name w:val="标题 4 Char1"/>
    <w:basedOn w:val="1194"/>
    <w:link w:val="1188"/>
    <w:uiPriority w:val="9"/>
    <w:qFormat/>
    <w:rPr>
      <w:rFonts w:eastAsia="楷体_GB2312"/>
      <w:b/>
      <w:bCs/>
      <w:sz w:val="15"/>
    </w:rPr>
  </w:style>
  <w:style w:type="character" w:styleId="1200" w:customStyle="1">
    <w:name w:val="标题 5 Char1"/>
    <w:basedOn w:val="1194"/>
    <w:link w:val="1189"/>
    <w:uiPriority w:val="9"/>
    <w:qFormat/>
    <w:rPr>
      <w:rFonts w:ascii="楷体_GB2312" w:eastAsia="楷体_GB2312"/>
      <w:bCs/>
      <w:sz w:val="28"/>
    </w:rPr>
  </w:style>
  <w:style w:type="character" w:styleId="1201" w:customStyle="1">
    <w:name w:val="标题 6 Char1"/>
    <w:basedOn w:val="1194"/>
    <w:link w:val="1190"/>
    <w:uiPriority w:val="9"/>
    <w:qFormat/>
    <w:rPr>
      <w:rFonts w:ascii="Arial" w:hAnsi="Arial" w:eastAsia="Arial" w:cs="Arial"/>
      <w:b/>
      <w:bCs/>
      <w:sz w:val="22"/>
      <w:szCs w:val="22"/>
    </w:rPr>
  </w:style>
  <w:style w:type="character" w:styleId="1202" w:customStyle="1">
    <w:name w:val="标题 7 Char1"/>
    <w:basedOn w:val="1194"/>
    <w:link w:val="1191"/>
    <w:uiPriority w:val="9"/>
    <w:qFormat/>
    <w:rPr>
      <w:rFonts w:ascii="Arial" w:hAnsi="Arial" w:eastAsia="Arial" w:cs="Arial"/>
      <w:b/>
      <w:bCs/>
      <w:i/>
      <w:iCs/>
      <w:sz w:val="22"/>
      <w:szCs w:val="22"/>
    </w:rPr>
  </w:style>
  <w:style w:type="character" w:styleId="1203" w:customStyle="1">
    <w:name w:val="标题 8 Char1"/>
    <w:basedOn w:val="1194"/>
    <w:link w:val="1192"/>
    <w:uiPriority w:val="9"/>
    <w:qFormat/>
    <w:rPr>
      <w:rFonts w:ascii="Arial" w:hAnsi="Arial" w:eastAsia="Arial" w:cs="Arial"/>
      <w:i/>
      <w:iCs/>
      <w:sz w:val="22"/>
      <w:szCs w:val="22"/>
    </w:rPr>
  </w:style>
  <w:style w:type="character" w:styleId="1204" w:customStyle="1">
    <w:name w:val="标题 9 Char1"/>
    <w:basedOn w:val="1194"/>
    <w:link w:val="1193"/>
    <w:uiPriority w:val="9"/>
    <w:qFormat/>
    <w:rPr>
      <w:rFonts w:ascii="Arial" w:hAnsi="Arial" w:eastAsia="Arial" w:cs="Arial"/>
      <w:i/>
      <w:iCs/>
      <w:sz w:val="21"/>
      <w:szCs w:val="21"/>
    </w:rPr>
  </w:style>
  <w:style w:type="paragraph" w:styleId="1205" w:customStyle="1">
    <w:name w:val="目录 7111"/>
    <w:basedOn w:val="722"/>
    <w:next w:val="722"/>
    <w:uiPriority w:val="39"/>
    <w:unhideWhenUsed/>
    <w:qFormat/>
    <w:pPr>
      <w:ind w:left="1701"/>
      <w:spacing w:after="57"/>
    </w:pPr>
    <w:rPr>
      <w:rFonts w:ascii="Times New Roman" w:hAnsi="Times New Roman" w:eastAsia="宋体" w:cs="Times New Roman"/>
      <w:szCs w:val="21"/>
    </w:rPr>
  </w:style>
  <w:style w:type="paragraph" w:styleId="1206" w:customStyle="1">
    <w:name w:val="正文缩进11"/>
    <w:basedOn w:val="722"/>
    <w:uiPriority w:val="99"/>
    <w:qFormat/>
    <w:pPr>
      <w:ind w:firstLine="420"/>
    </w:pPr>
    <w:rPr>
      <w:rFonts w:ascii="Times New Roman" w:hAnsi="Times New Roman" w:eastAsia="宋体" w:cs="Times New Roman"/>
      <w:szCs w:val="20"/>
    </w:rPr>
  </w:style>
  <w:style w:type="paragraph" w:styleId="1207" w:customStyle="1">
    <w:name w:val="题注1"/>
    <w:basedOn w:val="722"/>
    <w:next w:val="722"/>
    <w:uiPriority w:val="35"/>
    <w:qFormat/>
    <w:pPr>
      <w:spacing w:line="276" w:lineRule="auto"/>
    </w:pPr>
    <w:rPr>
      <w:rFonts w:ascii="Times New Roman" w:hAnsi="Times New Roman" w:eastAsia="宋体" w:cs="Times New Roman"/>
      <w:b/>
      <w:bCs/>
      <w:color w:val="4f81bd"/>
      <w:sz w:val="18"/>
      <w:szCs w:val="18"/>
    </w:rPr>
  </w:style>
  <w:style w:type="character" w:styleId="1208" w:customStyle="1">
    <w:name w:val="批注文字 Char1"/>
    <w:basedOn w:val="1194"/>
    <w:link w:val="994"/>
    <w:uiPriority w:val="99"/>
    <w:qFormat/>
    <w:rPr>
      <w:rFonts w:ascii="Calibri" w:hAnsi="Calibri" w:eastAsia="Arial"/>
      <w:sz w:val="21"/>
      <w:szCs w:val="22"/>
    </w:rPr>
  </w:style>
  <w:style w:type="paragraph" w:styleId="1209" w:customStyle="1">
    <w:name w:val="正文文本缩进11"/>
    <w:basedOn w:val="722"/>
    <w:link w:val="1210"/>
    <w:uiPriority w:val="99"/>
    <w:qFormat/>
    <w:pPr>
      <w:ind w:firstLine="576"/>
    </w:pPr>
    <w:rPr>
      <w:rFonts w:ascii="Times New Roman" w:hAnsi="Times New Roman" w:eastAsia="宋体" w:cs="Times New Roman"/>
      <w:b/>
      <w:sz w:val="30"/>
      <w:szCs w:val="20"/>
    </w:rPr>
  </w:style>
  <w:style w:type="character" w:styleId="1210" w:customStyle="1">
    <w:name w:val="正文文本缩进 Char1"/>
    <w:basedOn w:val="1194"/>
    <w:link w:val="1209"/>
    <w:uiPriority w:val="99"/>
    <w:qFormat/>
    <w:rPr>
      <w:b/>
      <w:sz w:val="30"/>
    </w:rPr>
  </w:style>
  <w:style w:type="paragraph" w:styleId="1211" w:customStyle="1">
    <w:name w:val="目录 5111"/>
    <w:basedOn w:val="722"/>
    <w:next w:val="722"/>
    <w:uiPriority w:val="39"/>
    <w:unhideWhenUsed/>
    <w:qFormat/>
    <w:pPr>
      <w:ind w:left="1134"/>
      <w:spacing w:after="57"/>
    </w:pPr>
    <w:rPr>
      <w:rFonts w:ascii="Times New Roman" w:hAnsi="Times New Roman" w:eastAsia="宋体" w:cs="Times New Roman"/>
      <w:szCs w:val="21"/>
    </w:rPr>
  </w:style>
  <w:style w:type="paragraph" w:styleId="1212" w:customStyle="1">
    <w:name w:val="目录 3111"/>
    <w:basedOn w:val="722"/>
    <w:next w:val="722"/>
    <w:uiPriority w:val="39"/>
    <w:unhideWhenUsed/>
    <w:qFormat/>
    <w:pPr>
      <w:ind w:left="567"/>
      <w:spacing w:after="57"/>
    </w:pPr>
    <w:rPr>
      <w:rFonts w:ascii="Times New Roman" w:hAnsi="Times New Roman" w:eastAsia="宋体" w:cs="Times New Roman"/>
      <w:szCs w:val="21"/>
    </w:rPr>
  </w:style>
  <w:style w:type="paragraph" w:styleId="1213" w:customStyle="1">
    <w:name w:val="纯文本11"/>
    <w:basedOn w:val="722"/>
    <w:uiPriority w:val="0"/>
    <w:qFormat/>
    <w:rPr>
      <w:rFonts w:ascii="黑体" w:hAnsi="Calibri" w:eastAsia="Arial" w:cs="Times New Roman"/>
      <w:szCs w:val="21"/>
    </w:rPr>
  </w:style>
  <w:style w:type="paragraph" w:styleId="1214" w:customStyle="1">
    <w:name w:val="目录 8111"/>
    <w:basedOn w:val="722"/>
    <w:next w:val="722"/>
    <w:uiPriority w:val="39"/>
    <w:unhideWhenUsed/>
    <w:qFormat/>
    <w:pPr>
      <w:ind w:left="1984"/>
      <w:spacing w:after="57"/>
    </w:pPr>
    <w:rPr>
      <w:rFonts w:ascii="Times New Roman" w:hAnsi="Times New Roman" w:eastAsia="宋体" w:cs="Times New Roman"/>
      <w:szCs w:val="21"/>
    </w:rPr>
  </w:style>
  <w:style w:type="paragraph" w:styleId="1215" w:customStyle="1">
    <w:name w:val="正文文本缩进 211"/>
    <w:basedOn w:val="722"/>
    <w:link w:val="1216"/>
    <w:uiPriority w:val="99"/>
    <w:qFormat/>
    <w:pPr>
      <w:ind w:left="900"/>
    </w:pPr>
    <w:rPr>
      <w:rFonts w:ascii="楷体_GB2312" w:hAnsi="Times New Roman" w:eastAsia="楷体_GB2312" w:cs="Times New Roman"/>
      <w:b/>
      <w:sz w:val="28"/>
      <w:szCs w:val="20"/>
    </w:rPr>
  </w:style>
  <w:style w:type="character" w:styleId="1216" w:customStyle="1">
    <w:name w:val="正文文本缩进 2 Char1"/>
    <w:basedOn w:val="1194"/>
    <w:link w:val="1215"/>
    <w:uiPriority w:val="99"/>
    <w:qFormat/>
    <w:rPr>
      <w:rFonts w:ascii="楷体_GB2312" w:eastAsia="楷体_GB2312"/>
      <w:b/>
      <w:sz w:val="28"/>
    </w:rPr>
  </w:style>
  <w:style w:type="paragraph" w:styleId="1217" w:customStyle="1">
    <w:name w:val="尾注文本1"/>
    <w:basedOn w:val="722"/>
    <w:uiPriority w:val="99"/>
    <w:unhideWhenUsed/>
    <w:qFormat/>
    <w:rPr>
      <w:rFonts w:ascii="Times New Roman" w:hAnsi="Times New Roman" w:eastAsia="宋体" w:cs="Times New Roman"/>
      <w:sz w:val="20"/>
      <w:szCs w:val="21"/>
    </w:rPr>
  </w:style>
  <w:style w:type="paragraph" w:styleId="1218" w:customStyle="1">
    <w:name w:val="页脚11"/>
    <w:basedOn w:val="722"/>
    <w:next w:val="1219"/>
    <w:link w:val="1220"/>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1219" w:customStyle="1">
    <w:name w:val="明显引用1"/>
    <w:next w:val="722"/>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220" w:customStyle="1">
    <w:name w:val="页脚 Char1"/>
    <w:basedOn w:val="1194"/>
    <w:link w:val="1218"/>
    <w:uiPriority w:val="99"/>
    <w:qFormat/>
    <w:rPr>
      <w:sz w:val="18"/>
    </w:rPr>
  </w:style>
  <w:style w:type="paragraph" w:styleId="1221" w:customStyle="1">
    <w:name w:val="目录 1112"/>
    <w:basedOn w:val="722"/>
    <w:next w:val="722"/>
    <w:uiPriority w:val="39"/>
    <w:unhideWhenUsed/>
    <w:qFormat/>
    <w:pPr>
      <w:spacing w:after="57"/>
    </w:pPr>
    <w:rPr>
      <w:rFonts w:ascii="Times New Roman" w:hAnsi="Times New Roman" w:eastAsia="宋体" w:cs="Times New Roman"/>
      <w:szCs w:val="21"/>
    </w:rPr>
  </w:style>
  <w:style w:type="paragraph" w:styleId="1222" w:customStyle="1">
    <w:name w:val="目录 4111"/>
    <w:basedOn w:val="722"/>
    <w:next w:val="722"/>
    <w:uiPriority w:val="39"/>
    <w:unhideWhenUsed/>
    <w:qFormat/>
    <w:pPr>
      <w:ind w:left="850"/>
      <w:spacing w:after="57"/>
    </w:pPr>
    <w:rPr>
      <w:rFonts w:ascii="Times New Roman" w:hAnsi="Times New Roman" w:eastAsia="宋体" w:cs="Times New Roman"/>
      <w:szCs w:val="21"/>
    </w:rPr>
  </w:style>
  <w:style w:type="paragraph" w:styleId="1223" w:customStyle="1">
    <w:name w:val="副标题1"/>
    <w:basedOn w:val="722"/>
    <w:next w:val="722"/>
    <w:uiPriority w:val="11"/>
    <w:qFormat/>
    <w:pPr>
      <w:ind w:firstLine="471"/>
      <w:jc w:val="center"/>
      <w:spacing w:before="240" w:after="60" w:line="312" w:lineRule="atLeast"/>
      <w:outlineLvl w:val="1"/>
    </w:pPr>
    <w:rPr>
      <w:rFonts w:ascii="Arial" w:hAnsi="Arial" w:eastAsia="Arial" w:cs="Times New Roman"/>
      <w:b/>
      <w:bCs/>
      <w:sz w:val="32"/>
      <w:szCs w:val="32"/>
    </w:rPr>
  </w:style>
  <w:style w:type="paragraph" w:styleId="1224" w:customStyle="1">
    <w:name w:val="列表11"/>
    <w:basedOn w:val="722"/>
    <w:uiPriority w:val="0"/>
    <w:qFormat/>
    <w:pPr>
      <w:ind w:firstLine="480"/>
      <w:spacing w:after="20" w:line="360" w:lineRule="auto"/>
      <w:tabs>
        <w:tab w:val="left" w:pos="420" w:leader="none"/>
      </w:tabs>
    </w:pPr>
    <w:rPr>
      <w:rFonts w:ascii="宋体" w:hAnsi="宋体" w:eastAsia="宋体" w:cs="宋体"/>
      <w:sz w:val="24"/>
      <w:szCs w:val="24"/>
    </w:rPr>
  </w:style>
  <w:style w:type="paragraph" w:styleId="1225" w:customStyle="1">
    <w:name w:val="脚注文本1"/>
    <w:basedOn w:val="722"/>
    <w:uiPriority w:val="99"/>
    <w:unhideWhenUsed/>
    <w:qFormat/>
    <w:pPr>
      <w:spacing w:after="40"/>
    </w:pPr>
    <w:rPr>
      <w:rFonts w:ascii="Times New Roman" w:hAnsi="Times New Roman" w:eastAsia="宋体" w:cs="Times New Roman"/>
      <w:sz w:val="18"/>
      <w:szCs w:val="21"/>
    </w:rPr>
  </w:style>
  <w:style w:type="paragraph" w:styleId="1226" w:customStyle="1">
    <w:name w:val="目录 6111"/>
    <w:basedOn w:val="722"/>
    <w:next w:val="722"/>
    <w:uiPriority w:val="39"/>
    <w:unhideWhenUsed/>
    <w:qFormat/>
    <w:pPr>
      <w:ind w:left="1417"/>
      <w:spacing w:after="57"/>
    </w:pPr>
    <w:rPr>
      <w:rFonts w:ascii="Times New Roman" w:hAnsi="Times New Roman" w:eastAsia="宋体" w:cs="Times New Roman"/>
      <w:szCs w:val="21"/>
    </w:rPr>
  </w:style>
  <w:style w:type="paragraph" w:styleId="1227" w:customStyle="1">
    <w:name w:val="正文文本缩进 311"/>
    <w:basedOn w:val="722"/>
    <w:link w:val="1228"/>
    <w:uiPriority w:val="99"/>
    <w:qFormat/>
    <w:pPr>
      <w:ind w:left="359" w:firstLine="359"/>
    </w:pPr>
    <w:rPr>
      <w:rFonts w:ascii="Times New Roman" w:hAnsi="Times New Roman" w:eastAsia="宋体" w:cs="Times New Roman"/>
      <w:sz w:val="20"/>
      <w:szCs w:val="20"/>
    </w:rPr>
  </w:style>
  <w:style w:type="character" w:styleId="1228" w:customStyle="1">
    <w:name w:val="正文文本缩进 3 Char1"/>
    <w:basedOn w:val="1194"/>
    <w:link w:val="1227"/>
    <w:uiPriority w:val="99"/>
    <w:qFormat/>
  </w:style>
  <w:style w:type="paragraph" w:styleId="1229" w:customStyle="1">
    <w:name w:val="图表目录11"/>
    <w:basedOn w:val="722"/>
    <w:next w:val="722"/>
    <w:uiPriority w:val="99"/>
    <w:unhideWhenUsed/>
    <w:qFormat/>
    <w:rPr>
      <w:rFonts w:ascii="Times New Roman" w:hAnsi="Times New Roman" w:eastAsia="宋体" w:cs="Times New Roman"/>
      <w:szCs w:val="21"/>
    </w:rPr>
  </w:style>
  <w:style w:type="paragraph" w:styleId="1230" w:customStyle="1">
    <w:name w:val="目录 2111"/>
    <w:basedOn w:val="722"/>
    <w:next w:val="722"/>
    <w:uiPriority w:val="39"/>
    <w:unhideWhenUsed/>
    <w:qFormat/>
    <w:pPr>
      <w:ind w:left="283"/>
      <w:spacing w:after="57"/>
    </w:pPr>
    <w:rPr>
      <w:rFonts w:ascii="Times New Roman" w:hAnsi="Times New Roman" w:eastAsia="宋体" w:cs="Times New Roman"/>
      <w:szCs w:val="21"/>
    </w:rPr>
  </w:style>
  <w:style w:type="paragraph" w:styleId="1231" w:customStyle="1">
    <w:name w:val="目录 9111"/>
    <w:basedOn w:val="722"/>
    <w:next w:val="722"/>
    <w:uiPriority w:val="39"/>
    <w:unhideWhenUsed/>
    <w:qFormat/>
    <w:pPr>
      <w:ind w:left="2268"/>
      <w:spacing w:after="57"/>
    </w:pPr>
    <w:rPr>
      <w:rFonts w:ascii="Times New Roman" w:hAnsi="Times New Roman" w:eastAsia="宋体" w:cs="Times New Roman"/>
      <w:szCs w:val="21"/>
    </w:rPr>
  </w:style>
  <w:style w:type="paragraph" w:styleId="1232" w:customStyle="1">
    <w:name w:val="正文文本 211"/>
    <w:basedOn w:val="722"/>
    <w:link w:val="1233"/>
    <w:uiPriority w:val="99"/>
    <w:qFormat/>
    <w:pPr>
      <w:spacing w:after="120" w:line="480" w:lineRule="auto"/>
    </w:pPr>
    <w:rPr>
      <w:rFonts w:ascii="Times New Roman" w:hAnsi="Times New Roman" w:eastAsia="宋体" w:cs="Times New Roman"/>
      <w:sz w:val="20"/>
      <w:szCs w:val="20"/>
    </w:rPr>
  </w:style>
  <w:style w:type="character" w:styleId="1233" w:customStyle="1">
    <w:name w:val="正文文本 2 Char1"/>
    <w:basedOn w:val="1194"/>
    <w:link w:val="1232"/>
    <w:uiPriority w:val="99"/>
    <w:qFormat/>
  </w:style>
  <w:style w:type="paragraph" w:styleId="1234" w:customStyle="1">
    <w:name w:val="普通(网站)11"/>
    <w:basedOn w:val="72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235" w:customStyle="1">
    <w:name w:val="标题11"/>
    <w:basedOn w:val="722"/>
    <w:next w:val="722"/>
    <w:uiPriority w:val="10"/>
    <w:qFormat/>
    <w:pPr>
      <w:contextualSpacing/>
      <w:spacing w:before="300" w:after="200"/>
    </w:pPr>
    <w:rPr>
      <w:rFonts w:ascii="Times New Roman" w:hAnsi="Times New Roman" w:eastAsia="宋体" w:cs="Times New Roman"/>
      <w:sz w:val="48"/>
      <w:szCs w:val="48"/>
    </w:rPr>
  </w:style>
  <w:style w:type="paragraph" w:styleId="1236" w:customStyle="1">
    <w:name w:val="正文首行缩进11"/>
    <w:basedOn w:val="819"/>
    <w:uiPriority w:val="99"/>
    <w:unhideWhenUsed/>
    <w:qFormat/>
    <w:pPr>
      <w:ind w:firstLine="420"/>
      <w:spacing w:after="120"/>
    </w:pPr>
    <w:rPr>
      <w:rFonts w:ascii="Calibri" w:hAnsi="Calibri"/>
      <w:sz w:val="21"/>
      <w:szCs w:val="22"/>
    </w:rPr>
  </w:style>
  <w:style w:type="paragraph" w:styleId="1237" w:customStyle="1">
    <w:name w:val="正文首行缩进 211"/>
    <w:basedOn w:val="1209"/>
    <w:next w:val="722"/>
    <w:link w:val="1238"/>
    <w:uiPriority w:val="99"/>
    <w:unhideWhenUsed/>
    <w:qFormat/>
    <w:pPr>
      <w:ind w:left="420" w:firstLine="420"/>
      <w:spacing w:after="120"/>
    </w:pPr>
    <w:rPr>
      <w:rFonts w:ascii="Calibri" w:hAnsi="Calibri" w:eastAsia="Arial"/>
      <w:b w:val="0"/>
      <w:sz w:val="21"/>
      <w:szCs w:val="22"/>
    </w:rPr>
  </w:style>
  <w:style w:type="character" w:styleId="1238" w:customStyle="1">
    <w:name w:val="正文首行缩进 2 Char1"/>
    <w:basedOn w:val="1210"/>
    <w:link w:val="1237"/>
    <w:uiPriority w:val="99"/>
    <w:qFormat/>
    <w:rPr>
      <w:rFonts w:ascii="Calibri" w:hAnsi="Calibri" w:eastAsia="Arial"/>
      <w:sz w:val="21"/>
      <w:szCs w:val="22"/>
    </w:rPr>
  </w:style>
  <w:style w:type="table" w:styleId="1239" w:customStyle="1">
    <w:name w:val="网格型11"/>
    <w:basedOn w:val="1195"/>
    <w:uiPriority w:val="59"/>
    <w:qFormat/>
    <w:rPr>
      <w:rFonts w:eastAsia="Times New Roman"/>
    </w:rPr>
    <w:tblPr/>
  </w:style>
  <w:style w:type="character" w:styleId="1240" w:customStyle="1">
    <w:name w:val="要点11"/>
    <w:uiPriority w:val="99"/>
    <w:qFormat/>
    <w:rPr>
      <w:rFonts w:cs="Times New Roman"/>
      <w:b/>
      <w:bCs/>
    </w:rPr>
  </w:style>
  <w:style w:type="character" w:styleId="1241" w:customStyle="1">
    <w:name w:val="尾注引用1"/>
    <w:uiPriority w:val="99"/>
    <w:unhideWhenUsed/>
    <w:qFormat/>
    <w:rPr>
      <w:vertAlign w:val="superscript"/>
    </w:rPr>
  </w:style>
  <w:style w:type="character" w:styleId="1242" w:customStyle="1">
    <w:name w:val="页码11"/>
    <w:uiPriority w:val="99"/>
    <w:qFormat/>
    <w:rPr>
      <w:rFonts w:cs="Times New Roman"/>
    </w:rPr>
  </w:style>
  <w:style w:type="character" w:styleId="1243" w:customStyle="1">
    <w:name w:val="已访问的超链接11"/>
    <w:uiPriority w:val="99"/>
    <w:unhideWhenUsed/>
    <w:qFormat/>
    <w:rPr>
      <w:color w:val="800080"/>
      <w:u w:val="single"/>
    </w:rPr>
  </w:style>
  <w:style w:type="character" w:styleId="1244" w:customStyle="1">
    <w:name w:val="HTML 打字机11"/>
    <w:uiPriority w:val="99"/>
    <w:qFormat/>
    <w:rPr>
      <w:rFonts w:ascii="宋体" w:hAnsi="宋体" w:eastAsia="宋体" w:cs="宋体"/>
      <w:sz w:val="24"/>
      <w:szCs w:val="24"/>
    </w:rPr>
  </w:style>
  <w:style w:type="character" w:styleId="1245" w:customStyle="1">
    <w:name w:val="超链接11"/>
    <w:uiPriority w:val="99"/>
    <w:qFormat/>
    <w:rPr>
      <w:rFonts w:cs="Times New Roman"/>
      <w:color w:val="000000"/>
      <w:u w:val="none"/>
    </w:rPr>
  </w:style>
  <w:style w:type="character" w:styleId="1246" w:customStyle="1">
    <w:name w:val="批注引用11"/>
    <w:basedOn w:val="1194"/>
    <w:uiPriority w:val="0"/>
    <w:unhideWhenUsed/>
    <w:qFormat/>
    <w:rPr>
      <w:sz w:val="21"/>
      <w:szCs w:val="21"/>
    </w:rPr>
  </w:style>
  <w:style w:type="character" w:styleId="1247" w:customStyle="1">
    <w:name w:val="脚注引用1"/>
    <w:uiPriority w:val="99"/>
    <w:unhideWhenUsed/>
    <w:qFormat/>
    <w:rPr>
      <w:vertAlign w:val="superscript"/>
    </w:rPr>
  </w:style>
  <w:style w:type="character" w:styleId="1248" w:customStyle="1">
    <w:name w:val="批注引用1"/>
    <w:uiPriority w:val="0"/>
    <w:semiHidden/>
    <w:qFormat/>
    <w:rPr>
      <w:rFonts w:ascii="Calibri" w:hAnsi="Calibri" w:eastAsia="Arial" w:cs="Times New Roman"/>
      <w:sz w:val="21"/>
      <w:szCs w:val="22"/>
    </w:rPr>
  </w:style>
  <w:style w:type="paragraph" w:styleId="1249" w:customStyle="1">
    <w:name w:val="Char Char1 Char Char Char Char"/>
    <w:basedOn w:val="933"/>
    <w:uiPriority w:val="99"/>
    <w:qFormat/>
    <w:pPr>
      <w:ind w:left="357"/>
      <w:jc w:val="left"/>
      <w:spacing w:line="436" w:lineRule="exact"/>
      <w:outlineLvl w:val="3"/>
    </w:pPr>
    <w:rPr>
      <w:rFonts w:ascii="Tahoma" w:hAnsi="Tahoma"/>
      <w:b/>
      <w:sz w:val="24"/>
      <w:szCs w:val="24"/>
    </w:rPr>
  </w:style>
  <w:style w:type="table" w:styleId="1250" w:customStyle="1">
    <w:name w:val="网格型12"/>
    <w:basedOn w:val="1195"/>
    <w:uiPriority w:val="59"/>
    <w:qFormat/>
    <w:tblPr/>
  </w:style>
  <w:style w:type="table" w:styleId="1251" w:customStyle="1">
    <w:name w:val="网格型2"/>
    <w:basedOn w:val="1195"/>
    <w:uiPriority w:val="39"/>
    <w:qFormat/>
    <w:tblPr/>
  </w:style>
  <w:style w:type="table" w:styleId="1252" w:customStyle="1">
    <w:name w:val="网格型3"/>
    <w:basedOn w:val="1195"/>
    <w:uiPriority w:val="39"/>
    <w:qFormat/>
    <w:tblPr/>
  </w:style>
  <w:style w:type="table" w:styleId="1253" w:customStyle="1">
    <w:name w:val="网格型4"/>
    <w:basedOn w:val="1195"/>
    <w:uiPriority w:val="39"/>
    <w:qFormat/>
    <w:tblPr/>
  </w:style>
  <w:style w:type="paragraph" w:styleId="1254" w:customStyle="1">
    <w:name w:val="List Paragraph1"/>
    <w:basedOn w:val="722"/>
    <w:uiPriority w:val="0"/>
    <w:qFormat/>
    <w:pPr>
      <w:ind w:firstLine="420"/>
    </w:pPr>
    <w:rPr>
      <w:rFonts w:ascii="Calibri" w:hAnsi="Calibri" w:eastAsia="Arial" w:cs="Times New Roman"/>
      <w:szCs w:val="21"/>
    </w:rPr>
  </w:style>
  <w:style w:type="character" w:styleId="1255" w:customStyle="1">
    <w:name w:val="Heading 1 Char"/>
    <w:uiPriority w:val="9"/>
    <w:qFormat/>
    <w:rPr>
      <w:rFonts w:ascii="Arial" w:hAnsi="Arial" w:eastAsia="Arial" w:cs="Arial"/>
      <w:sz w:val="40"/>
      <w:szCs w:val="40"/>
    </w:rPr>
  </w:style>
  <w:style w:type="character" w:styleId="1256" w:customStyle="1">
    <w:name w:val="Heading 2 Char"/>
    <w:uiPriority w:val="9"/>
    <w:qFormat/>
    <w:rPr>
      <w:rFonts w:ascii="Arial" w:hAnsi="Arial" w:eastAsia="Arial" w:cs="Arial"/>
      <w:sz w:val="34"/>
    </w:rPr>
  </w:style>
  <w:style w:type="character" w:styleId="1257" w:customStyle="1">
    <w:name w:val="Heading 3 Char"/>
    <w:uiPriority w:val="9"/>
    <w:qFormat/>
    <w:rPr>
      <w:rFonts w:ascii="Arial" w:hAnsi="Arial" w:eastAsia="Arial" w:cs="Arial"/>
      <w:sz w:val="30"/>
      <w:szCs w:val="30"/>
    </w:rPr>
  </w:style>
  <w:style w:type="character" w:styleId="1258" w:customStyle="1">
    <w:name w:val="Heading 4 Char"/>
    <w:uiPriority w:val="9"/>
    <w:qFormat/>
    <w:rPr>
      <w:rFonts w:ascii="Arial" w:hAnsi="Arial" w:eastAsia="Arial" w:cs="Arial"/>
      <w:b/>
      <w:bCs/>
      <w:sz w:val="26"/>
      <w:szCs w:val="26"/>
    </w:rPr>
  </w:style>
  <w:style w:type="character" w:styleId="1259" w:customStyle="1">
    <w:name w:val="Heading 5 Char"/>
    <w:uiPriority w:val="9"/>
    <w:qFormat/>
    <w:rPr>
      <w:rFonts w:ascii="Arial" w:hAnsi="Arial" w:eastAsia="Arial" w:cs="Arial"/>
      <w:b/>
      <w:bCs/>
      <w:sz w:val="24"/>
      <w:szCs w:val="24"/>
    </w:rPr>
  </w:style>
  <w:style w:type="character" w:styleId="1260" w:customStyle="1">
    <w:name w:val="Heading 6 Char"/>
    <w:uiPriority w:val="9"/>
    <w:qFormat/>
    <w:rPr>
      <w:rFonts w:ascii="Arial" w:hAnsi="Arial" w:eastAsia="Arial" w:cs="Arial"/>
      <w:b/>
      <w:bCs/>
      <w:sz w:val="22"/>
      <w:szCs w:val="22"/>
    </w:rPr>
  </w:style>
  <w:style w:type="character" w:styleId="1261" w:customStyle="1">
    <w:name w:val="Heading 7 Char"/>
    <w:uiPriority w:val="9"/>
    <w:qFormat/>
    <w:rPr>
      <w:rFonts w:ascii="Arial" w:hAnsi="Arial" w:eastAsia="Arial" w:cs="Arial"/>
      <w:b/>
      <w:bCs/>
      <w:i/>
      <w:iCs/>
      <w:sz w:val="22"/>
      <w:szCs w:val="22"/>
    </w:rPr>
  </w:style>
  <w:style w:type="character" w:styleId="1262" w:customStyle="1">
    <w:name w:val="Heading 8 Char"/>
    <w:uiPriority w:val="9"/>
    <w:qFormat/>
    <w:rPr>
      <w:rFonts w:ascii="Arial" w:hAnsi="Arial" w:eastAsia="Arial" w:cs="Arial"/>
      <w:i/>
      <w:iCs/>
      <w:sz w:val="22"/>
      <w:szCs w:val="22"/>
    </w:rPr>
  </w:style>
  <w:style w:type="character" w:styleId="1263" w:customStyle="1">
    <w:name w:val="Heading 9 Char"/>
    <w:uiPriority w:val="9"/>
    <w:qFormat/>
    <w:rPr>
      <w:rFonts w:ascii="Arial" w:hAnsi="Arial" w:eastAsia="Arial" w:cs="Arial"/>
      <w:i/>
      <w:iCs/>
      <w:sz w:val="21"/>
      <w:szCs w:val="21"/>
    </w:rPr>
  </w:style>
  <w:style w:type="character" w:styleId="1264" w:customStyle="1">
    <w:name w:val="Title Char"/>
    <w:uiPriority w:val="10"/>
    <w:qFormat/>
    <w:rPr>
      <w:sz w:val="48"/>
      <w:szCs w:val="48"/>
    </w:rPr>
  </w:style>
  <w:style w:type="character" w:styleId="1265" w:customStyle="1">
    <w:name w:val="Subtitle Char"/>
    <w:uiPriority w:val="11"/>
    <w:qFormat/>
    <w:rPr>
      <w:sz w:val="24"/>
      <w:szCs w:val="24"/>
    </w:rPr>
  </w:style>
  <w:style w:type="character" w:styleId="1266" w:customStyle="1">
    <w:name w:val="Quote Char"/>
    <w:uiPriority w:val="29"/>
    <w:qFormat/>
    <w:rPr>
      <w:i/>
    </w:rPr>
  </w:style>
  <w:style w:type="character" w:styleId="1267" w:customStyle="1">
    <w:name w:val="Intense Quote Char"/>
    <w:uiPriority w:val="30"/>
    <w:qFormat/>
    <w:rPr>
      <w:i/>
    </w:rPr>
  </w:style>
  <w:style w:type="character" w:styleId="1268" w:customStyle="1">
    <w:name w:val="Header Char"/>
    <w:uiPriority w:val="99"/>
    <w:qFormat/>
  </w:style>
  <w:style w:type="character" w:styleId="1269" w:customStyle="1">
    <w:name w:val="Footer Char"/>
    <w:uiPriority w:val="99"/>
    <w:qFormat/>
  </w:style>
  <w:style w:type="character" w:styleId="1270" w:customStyle="1">
    <w:name w:val="Caption Char"/>
    <w:uiPriority w:val="99"/>
    <w:qFormat/>
  </w:style>
  <w:style w:type="character" w:styleId="1271" w:customStyle="1">
    <w:name w:val="Footnote Text Char"/>
    <w:uiPriority w:val="99"/>
    <w:qFormat/>
    <w:rPr>
      <w:sz w:val="18"/>
    </w:rPr>
  </w:style>
  <w:style w:type="character" w:styleId="1272" w:customStyle="1">
    <w:name w:val="Endnote Text Char"/>
    <w:uiPriority w:val="99"/>
    <w:qFormat/>
    <w:rPr>
      <w:sz w:val="20"/>
    </w:rPr>
  </w:style>
  <w:style w:type="paragraph" w:styleId="1273" w:customStyle="1">
    <w:name w:val="目录 71"/>
    <w:basedOn w:val="722"/>
    <w:next w:val="722"/>
    <w:uiPriority w:val="39"/>
    <w:unhideWhenUsed/>
    <w:qFormat/>
    <w:pPr>
      <w:ind w:left="1701"/>
      <w:spacing w:after="57"/>
    </w:pPr>
    <w:rPr>
      <w:rFonts w:ascii="Times New Roman" w:hAnsi="Times New Roman" w:eastAsia="宋体" w:cs="Times New Roman"/>
      <w:szCs w:val="21"/>
    </w:rPr>
  </w:style>
  <w:style w:type="paragraph" w:styleId="1274" w:customStyle="1">
    <w:name w:val="目录 51"/>
    <w:basedOn w:val="722"/>
    <w:next w:val="722"/>
    <w:uiPriority w:val="39"/>
    <w:unhideWhenUsed/>
    <w:qFormat/>
    <w:pPr>
      <w:ind w:left="1134"/>
      <w:spacing w:after="57"/>
    </w:pPr>
    <w:rPr>
      <w:rFonts w:ascii="Times New Roman" w:hAnsi="Times New Roman" w:eastAsia="宋体" w:cs="Times New Roman"/>
      <w:szCs w:val="21"/>
    </w:rPr>
  </w:style>
  <w:style w:type="paragraph" w:styleId="1275" w:customStyle="1">
    <w:name w:val="目录 31"/>
    <w:basedOn w:val="722"/>
    <w:next w:val="722"/>
    <w:uiPriority w:val="39"/>
    <w:unhideWhenUsed/>
    <w:qFormat/>
    <w:pPr>
      <w:ind w:left="567"/>
      <w:spacing w:after="57"/>
    </w:pPr>
    <w:rPr>
      <w:rFonts w:ascii="Times New Roman" w:hAnsi="Times New Roman" w:eastAsia="宋体" w:cs="Times New Roman"/>
      <w:szCs w:val="21"/>
    </w:rPr>
  </w:style>
  <w:style w:type="paragraph" w:styleId="1276" w:customStyle="1">
    <w:name w:val="目录 81"/>
    <w:basedOn w:val="722"/>
    <w:next w:val="722"/>
    <w:uiPriority w:val="39"/>
    <w:unhideWhenUsed/>
    <w:qFormat/>
    <w:pPr>
      <w:ind w:left="1984"/>
      <w:spacing w:after="57"/>
    </w:pPr>
    <w:rPr>
      <w:rFonts w:ascii="Times New Roman" w:hAnsi="Times New Roman" w:eastAsia="宋体" w:cs="Times New Roman"/>
      <w:szCs w:val="21"/>
    </w:rPr>
  </w:style>
  <w:style w:type="character" w:styleId="1277" w:customStyle="1">
    <w:name w:val="页脚 字符1"/>
    <w:uiPriority w:val="99"/>
    <w:qFormat/>
  </w:style>
  <w:style w:type="paragraph" w:styleId="1278" w:customStyle="1">
    <w:name w:val="目录 11"/>
    <w:basedOn w:val="722"/>
    <w:next w:val="722"/>
    <w:uiPriority w:val="39"/>
    <w:unhideWhenUsed/>
    <w:qFormat/>
    <w:pPr>
      <w:spacing w:after="57"/>
    </w:pPr>
    <w:rPr>
      <w:rFonts w:ascii="Times New Roman" w:hAnsi="Times New Roman" w:eastAsia="宋体" w:cs="Times New Roman"/>
      <w:szCs w:val="21"/>
    </w:rPr>
  </w:style>
  <w:style w:type="paragraph" w:styleId="1279" w:customStyle="1">
    <w:name w:val="目录 41"/>
    <w:basedOn w:val="722"/>
    <w:next w:val="722"/>
    <w:uiPriority w:val="39"/>
    <w:unhideWhenUsed/>
    <w:qFormat/>
    <w:pPr>
      <w:ind w:left="850"/>
      <w:spacing w:after="57"/>
    </w:pPr>
    <w:rPr>
      <w:rFonts w:ascii="Times New Roman" w:hAnsi="Times New Roman" w:eastAsia="宋体" w:cs="Times New Roman"/>
      <w:szCs w:val="21"/>
    </w:rPr>
  </w:style>
  <w:style w:type="paragraph" w:styleId="1280" w:customStyle="1">
    <w:name w:val="目录 61"/>
    <w:basedOn w:val="722"/>
    <w:next w:val="722"/>
    <w:uiPriority w:val="39"/>
    <w:unhideWhenUsed/>
    <w:qFormat/>
    <w:pPr>
      <w:ind w:left="1417"/>
      <w:spacing w:after="57"/>
    </w:pPr>
    <w:rPr>
      <w:rFonts w:ascii="Times New Roman" w:hAnsi="Times New Roman" w:eastAsia="宋体" w:cs="Times New Roman"/>
      <w:szCs w:val="21"/>
    </w:rPr>
  </w:style>
  <w:style w:type="paragraph" w:styleId="1281" w:customStyle="1">
    <w:name w:val="目录 21"/>
    <w:basedOn w:val="722"/>
    <w:next w:val="722"/>
    <w:uiPriority w:val="39"/>
    <w:unhideWhenUsed/>
    <w:qFormat/>
    <w:pPr>
      <w:ind w:left="283"/>
      <w:spacing w:after="57"/>
    </w:pPr>
    <w:rPr>
      <w:rFonts w:ascii="Times New Roman" w:hAnsi="Times New Roman" w:eastAsia="宋体" w:cs="Times New Roman"/>
      <w:szCs w:val="21"/>
    </w:rPr>
  </w:style>
  <w:style w:type="paragraph" w:styleId="1282" w:customStyle="1">
    <w:name w:val="目录 91"/>
    <w:basedOn w:val="722"/>
    <w:next w:val="722"/>
    <w:uiPriority w:val="39"/>
    <w:unhideWhenUsed/>
    <w:qFormat/>
    <w:pPr>
      <w:ind w:left="2268"/>
      <w:spacing w:after="57"/>
    </w:pPr>
    <w:rPr>
      <w:rFonts w:ascii="Times New Roman" w:hAnsi="Times New Roman" w:eastAsia="宋体" w:cs="Times New Roman"/>
      <w:szCs w:val="21"/>
    </w:rPr>
  </w:style>
  <w:style w:type="character" w:styleId="1283" w:customStyle="1">
    <w:name w:val="font5 Char"/>
    <w:uiPriority w:val="0"/>
    <w:qFormat/>
    <w:rPr>
      <w:rFonts w:ascii="宋体" w:hAnsi="宋体" w:eastAsia="宋体"/>
      <w:sz w:val="28"/>
      <w:szCs w:val="28"/>
      <w:lang w:val="en-US" w:eastAsia="zh-CN" w:bidi="ar-SA"/>
    </w:rPr>
  </w:style>
  <w:style w:type="table" w:styleId="1284" w:customStyle="1">
    <w:name w:val="Table Grid Light"/>
    <w:uiPriority w:val="59"/>
    <w:qFormat/>
    <w:rPr>
      <w:rFonts w:ascii="Calibri" w:hAnsi="Calibri"/>
    </w:rPr>
    <w:tblPr>
      <w:tblCellMar>
        <w:left w:w="0" w:type="dxa"/>
        <w:top w:w="0" w:type="dxa"/>
        <w:right w:w="0" w:type="dxa"/>
        <w:bottom w:w="0" w:type="dxa"/>
      </w:tblCellMar>
    </w:tblPr>
  </w:style>
  <w:style w:type="table" w:styleId="1285" w:customStyle="1">
    <w:name w:val="无格式表格 11"/>
    <w:uiPriority w:val="59"/>
    <w:qFormat/>
    <w:rPr>
      <w:rFonts w:ascii="Calibri" w:hAnsi="Calibri"/>
    </w:rPr>
    <w:tblPr>
      <w:tblCellMar>
        <w:left w:w="0" w:type="dxa"/>
        <w:top w:w="0" w:type="dxa"/>
        <w:right w:w="0" w:type="dxa"/>
        <w:bottom w:w="0" w:type="dxa"/>
      </w:tblCellMar>
    </w:tblPr>
  </w:style>
  <w:style w:type="table" w:styleId="1286" w:customStyle="1">
    <w:name w:val="无格式表格 21"/>
    <w:uiPriority w:val="59"/>
    <w:qFormat/>
    <w:rPr>
      <w:rFonts w:ascii="Calibri" w:hAnsi="Calibri"/>
    </w:rPr>
    <w:tblPr>
      <w:tblCellMar>
        <w:left w:w="0" w:type="dxa"/>
        <w:top w:w="0" w:type="dxa"/>
        <w:right w:w="0" w:type="dxa"/>
        <w:bottom w:w="0" w:type="dxa"/>
      </w:tblCellMar>
    </w:tblPr>
  </w:style>
  <w:style w:type="table" w:styleId="1287" w:customStyle="1">
    <w:name w:val="无格式表格 31"/>
    <w:uiPriority w:val="99"/>
    <w:qFormat/>
    <w:rPr>
      <w:rFonts w:ascii="Calibri" w:hAnsi="Calibri"/>
    </w:rPr>
    <w:tblPr>
      <w:tblCellMar>
        <w:left w:w="0" w:type="dxa"/>
        <w:top w:w="0" w:type="dxa"/>
        <w:right w:w="0" w:type="dxa"/>
        <w:bottom w:w="0" w:type="dxa"/>
      </w:tblCellMar>
    </w:tblPr>
  </w:style>
  <w:style w:type="table" w:styleId="1288" w:customStyle="1">
    <w:name w:val="无格式表格 41"/>
    <w:uiPriority w:val="99"/>
    <w:qFormat/>
    <w:rPr>
      <w:rFonts w:ascii="Calibri" w:hAnsi="Calibri"/>
    </w:rPr>
    <w:tblPr>
      <w:tblCellMar>
        <w:left w:w="0" w:type="dxa"/>
        <w:top w:w="0" w:type="dxa"/>
        <w:right w:w="0" w:type="dxa"/>
        <w:bottom w:w="0" w:type="dxa"/>
      </w:tblCellMar>
    </w:tblPr>
  </w:style>
  <w:style w:type="table" w:styleId="1289" w:customStyle="1">
    <w:name w:val="无格式表格 51"/>
    <w:uiPriority w:val="99"/>
    <w:qFormat/>
    <w:rPr>
      <w:rFonts w:ascii="Calibri" w:hAnsi="Calibri"/>
    </w:rPr>
    <w:tblPr>
      <w:tblCellMar>
        <w:left w:w="0" w:type="dxa"/>
        <w:top w:w="0" w:type="dxa"/>
        <w:right w:w="0" w:type="dxa"/>
        <w:bottom w:w="0" w:type="dxa"/>
      </w:tblCellMar>
    </w:tblPr>
  </w:style>
  <w:style w:type="table" w:styleId="1290" w:customStyle="1">
    <w:name w:val="网格表 1 浅色1"/>
    <w:uiPriority w:val="99"/>
    <w:qFormat/>
    <w:rPr>
      <w:rFonts w:ascii="Calibri" w:hAnsi="Calibri"/>
    </w:rPr>
    <w:tblPr>
      <w:tblCellMar>
        <w:left w:w="0" w:type="dxa"/>
        <w:top w:w="0" w:type="dxa"/>
        <w:right w:w="0" w:type="dxa"/>
        <w:bottom w:w="0" w:type="dxa"/>
      </w:tblCellMar>
    </w:tblPr>
  </w:style>
  <w:style w:type="table" w:styleId="1291" w:customStyle="1">
    <w:name w:val="Grid Table 1 Light - Accent 1"/>
    <w:uiPriority w:val="99"/>
    <w:qFormat/>
    <w:rPr>
      <w:rFonts w:ascii="Calibri" w:hAnsi="Calibri"/>
    </w:rPr>
    <w:tblPr>
      <w:tblCellMar>
        <w:left w:w="0" w:type="dxa"/>
        <w:top w:w="0" w:type="dxa"/>
        <w:right w:w="0" w:type="dxa"/>
        <w:bottom w:w="0" w:type="dxa"/>
      </w:tblCellMar>
    </w:tblPr>
  </w:style>
  <w:style w:type="table" w:styleId="1292" w:customStyle="1">
    <w:name w:val="Grid Table 1 Light - Accent 2"/>
    <w:uiPriority w:val="99"/>
    <w:qFormat/>
    <w:rPr>
      <w:rFonts w:ascii="Calibri" w:hAnsi="Calibri"/>
    </w:rPr>
    <w:tblPr>
      <w:tblCellMar>
        <w:left w:w="0" w:type="dxa"/>
        <w:top w:w="0" w:type="dxa"/>
        <w:right w:w="0" w:type="dxa"/>
        <w:bottom w:w="0" w:type="dxa"/>
      </w:tblCellMar>
    </w:tblPr>
  </w:style>
  <w:style w:type="table" w:styleId="1293" w:customStyle="1">
    <w:name w:val="Grid Table 1 Light - Accent 3"/>
    <w:uiPriority w:val="99"/>
    <w:qFormat/>
    <w:rPr>
      <w:rFonts w:ascii="Calibri" w:hAnsi="Calibri"/>
    </w:rPr>
    <w:tblPr>
      <w:tblCellMar>
        <w:left w:w="0" w:type="dxa"/>
        <w:top w:w="0" w:type="dxa"/>
        <w:right w:w="0" w:type="dxa"/>
        <w:bottom w:w="0" w:type="dxa"/>
      </w:tblCellMar>
    </w:tblPr>
  </w:style>
  <w:style w:type="table" w:styleId="1294" w:customStyle="1">
    <w:name w:val="Grid Table 1 Light - Accent 4"/>
    <w:uiPriority w:val="99"/>
    <w:qFormat/>
    <w:rPr>
      <w:rFonts w:ascii="Calibri" w:hAnsi="Calibri"/>
    </w:rPr>
    <w:tblPr>
      <w:tblCellMar>
        <w:left w:w="0" w:type="dxa"/>
        <w:top w:w="0" w:type="dxa"/>
        <w:right w:w="0" w:type="dxa"/>
        <w:bottom w:w="0" w:type="dxa"/>
      </w:tblCellMar>
    </w:tblPr>
  </w:style>
  <w:style w:type="table" w:styleId="1295" w:customStyle="1">
    <w:name w:val="Grid Table 1 Light - Accent 5"/>
    <w:uiPriority w:val="99"/>
    <w:qFormat/>
    <w:rPr>
      <w:rFonts w:ascii="Calibri" w:hAnsi="Calibri"/>
    </w:rPr>
    <w:tblPr>
      <w:tblCellMar>
        <w:left w:w="0" w:type="dxa"/>
        <w:top w:w="0" w:type="dxa"/>
        <w:right w:w="0" w:type="dxa"/>
        <w:bottom w:w="0" w:type="dxa"/>
      </w:tblCellMar>
    </w:tblPr>
  </w:style>
  <w:style w:type="table" w:styleId="1296" w:customStyle="1">
    <w:name w:val="Grid Table 1 Light - Accent 6"/>
    <w:uiPriority w:val="99"/>
    <w:qFormat/>
    <w:rPr>
      <w:rFonts w:ascii="Calibri" w:hAnsi="Calibri"/>
    </w:rPr>
    <w:tblPr>
      <w:tblCellMar>
        <w:left w:w="0" w:type="dxa"/>
        <w:top w:w="0" w:type="dxa"/>
        <w:right w:w="0" w:type="dxa"/>
        <w:bottom w:w="0" w:type="dxa"/>
      </w:tblCellMar>
    </w:tblPr>
  </w:style>
  <w:style w:type="table" w:styleId="1297" w:customStyle="1">
    <w:name w:val="网格表 21"/>
    <w:uiPriority w:val="99"/>
    <w:qFormat/>
    <w:rPr>
      <w:rFonts w:ascii="Calibri" w:hAnsi="Calibri"/>
    </w:rPr>
    <w:tblPr>
      <w:tblCellMar>
        <w:left w:w="0" w:type="dxa"/>
        <w:top w:w="0" w:type="dxa"/>
        <w:right w:w="0" w:type="dxa"/>
        <w:bottom w:w="0" w:type="dxa"/>
      </w:tblCellMar>
    </w:tblPr>
  </w:style>
  <w:style w:type="table" w:styleId="1298" w:customStyle="1">
    <w:name w:val="Grid Table 2 - Accent 1"/>
    <w:uiPriority w:val="99"/>
    <w:qFormat/>
    <w:rPr>
      <w:rFonts w:ascii="Calibri" w:hAnsi="Calibri"/>
    </w:rPr>
    <w:tblPr>
      <w:tblCellMar>
        <w:left w:w="0" w:type="dxa"/>
        <w:top w:w="0" w:type="dxa"/>
        <w:right w:w="0" w:type="dxa"/>
        <w:bottom w:w="0" w:type="dxa"/>
      </w:tblCellMar>
    </w:tblPr>
  </w:style>
  <w:style w:type="table" w:styleId="1299" w:customStyle="1">
    <w:name w:val="Grid Table 2 - Accent 2"/>
    <w:uiPriority w:val="99"/>
    <w:qFormat/>
    <w:rPr>
      <w:rFonts w:ascii="Calibri" w:hAnsi="Calibri"/>
    </w:rPr>
    <w:tblPr>
      <w:tblCellMar>
        <w:left w:w="0" w:type="dxa"/>
        <w:top w:w="0" w:type="dxa"/>
        <w:right w:w="0" w:type="dxa"/>
        <w:bottom w:w="0" w:type="dxa"/>
      </w:tblCellMar>
    </w:tblPr>
  </w:style>
  <w:style w:type="table" w:styleId="1300" w:customStyle="1">
    <w:name w:val="Grid Table 2 - Accent 3"/>
    <w:uiPriority w:val="99"/>
    <w:qFormat/>
    <w:rPr>
      <w:rFonts w:ascii="Calibri" w:hAnsi="Calibri"/>
    </w:rPr>
    <w:tblPr>
      <w:tblCellMar>
        <w:left w:w="0" w:type="dxa"/>
        <w:top w:w="0" w:type="dxa"/>
        <w:right w:w="0" w:type="dxa"/>
        <w:bottom w:w="0" w:type="dxa"/>
      </w:tblCellMar>
    </w:tblPr>
  </w:style>
  <w:style w:type="table" w:styleId="1301" w:customStyle="1">
    <w:name w:val="Grid Table 2 - Accent 4"/>
    <w:uiPriority w:val="99"/>
    <w:qFormat/>
    <w:rPr>
      <w:rFonts w:ascii="Calibri" w:hAnsi="Calibri"/>
    </w:rPr>
    <w:tblPr>
      <w:tblCellMar>
        <w:left w:w="0" w:type="dxa"/>
        <w:top w:w="0" w:type="dxa"/>
        <w:right w:w="0" w:type="dxa"/>
        <w:bottom w:w="0" w:type="dxa"/>
      </w:tblCellMar>
    </w:tblPr>
  </w:style>
  <w:style w:type="table" w:styleId="1302" w:customStyle="1">
    <w:name w:val="Grid Table 2 - Accent 5"/>
    <w:uiPriority w:val="99"/>
    <w:qFormat/>
    <w:rPr>
      <w:rFonts w:ascii="Calibri" w:hAnsi="Calibri"/>
    </w:rPr>
    <w:tblPr>
      <w:tblCellMar>
        <w:left w:w="0" w:type="dxa"/>
        <w:top w:w="0" w:type="dxa"/>
        <w:right w:w="0" w:type="dxa"/>
        <w:bottom w:w="0" w:type="dxa"/>
      </w:tblCellMar>
    </w:tblPr>
  </w:style>
  <w:style w:type="table" w:styleId="1303" w:customStyle="1">
    <w:name w:val="Grid Table 2 - Accent 6"/>
    <w:uiPriority w:val="99"/>
    <w:qFormat/>
    <w:rPr>
      <w:rFonts w:ascii="Calibri" w:hAnsi="Calibri"/>
    </w:rPr>
    <w:tblPr>
      <w:tblCellMar>
        <w:left w:w="0" w:type="dxa"/>
        <w:top w:w="0" w:type="dxa"/>
        <w:right w:w="0" w:type="dxa"/>
        <w:bottom w:w="0" w:type="dxa"/>
      </w:tblCellMar>
    </w:tblPr>
  </w:style>
  <w:style w:type="table" w:styleId="1304" w:customStyle="1">
    <w:name w:val="网格表 31"/>
    <w:uiPriority w:val="99"/>
    <w:qFormat/>
    <w:rPr>
      <w:rFonts w:ascii="Calibri" w:hAnsi="Calibri"/>
    </w:rPr>
    <w:tblPr>
      <w:tblCellMar>
        <w:left w:w="0" w:type="dxa"/>
        <w:top w:w="0" w:type="dxa"/>
        <w:right w:w="0" w:type="dxa"/>
        <w:bottom w:w="0" w:type="dxa"/>
      </w:tblCellMar>
    </w:tblPr>
  </w:style>
  <w:style w:type="table" w:styleId="1305" w:customStyle="1">
    <w:name w:val="Grid Table 3 - Accent 1"/>
    <w:uiPriority w:val="99"/>
    <w:qFormat/>
    <w:rPr>
      <w:rFonts w:ascii="Calibri" w:hAnsi="Calibri"/>
    </w:rPr>
    <w:tblPr>
      <w:tblCellMar>
        <w:left w:w="0" w:type="dxa"/>
        <w:top w:w="0" w:type="dxa"/>
        <w:right w:w="0" w:type="dxa"/>
        <w:bottom w:w="0" w:type="dxa"/>
      </w:tblCellMar>
    </w:tblPr>
  </w:style>
  <w:style w:type="table" w:styleId="1306" w:customStyle="1">
    <w:name w:val="Grid Table 3 - Accent 2"/>
    <w:uiPriority w:val="99"/>
    <w:qFormat/>
    <w:rPr>
      <w:rFonts w:ascii="Calibri" w:hAnsi="Calibri"/>
    </w:rPr>
    <w:tblPr>
      <w:tblCellMar>
        <w:left w:w="0" w:type="dxa"/>
        <w:top w:w="0" w:type="dxa"/>
        <w:right w:w="0" w:type="dxa"/>
        <w:bottom w:w="0" w:type="dxa"/>
      </w:tblCellMar>
    </w:tblPr>
  </w:style>
  <w:style w:type="table" w:styleId="1307" w:customStyle="1">
    <w:name w:val="Grid Table 3 - Accent 3"/>
    <w:uiPriority w:val="99"/>
    <w:qFormat/>
    <w:rPr>
      <w:rFonts w:ascii="Calibri" w:hAnsi="Calibri"/>
    </w:rPr>
    <w:tblPr>
      <w:tblCellMar>
        <w:left w:w="0" w:type="dxa"/>
        <w:top w:w="0" w:type="dxa"/>
        <w:right w:w="0" w:type="dxa"/>
        <w:bottom w:w="0" w:type="dxa"/>
      </w:tblCellMar>
    </w:tblPr>
  </w:style>
  <w:style w:type="table" w:styleId="1308" w:customStyle="1">
    <w:name w:val="Grid Table 3 - Accent 4"/>
    <w:uiPriority w:val="99"/>
    <w:qFormat/>
    <w:rPr>
      <w:rFonts w:ascii="Calibri" w:hAnsi="Calibri"/>
    </w:rPr>
    <w:tblPr>
      <w:tblCellMar>
        <w:left w:w="0" w:type="dxa"/>
        <w:top w:w="0" w:type="dxa"/>
        <w:right w:w="0" w:type="dxa"/>
        <w:bottom w:w="0" w:type="dxa"/>
      </w:tblCellMar>
    </w:tblPr>
  </w:style>
  <w:style w:type="table" w:styleId="1309" w:customStyle="1">
    <w:name w:val="Grid Table 3 - Accent 5"/>
    <w:uiPriority w:val="99"/>
    <w:qFormat/>
    <w:rPr>
      <w:rFonts w:ascii="Calibri" w:hAnsi="Calibri"/>
    </w:rPr>
    <w:tblPr>
      <w:tblCellMar>
        <w:left w:w="0" w:type="dxa"/>
        <w:top w:w="0" w:type="dxa"/>
        <w:right w:w="0" w:type="dxa"/>
        <w:bottom w:w="0" w:type="dxa"/>
      </w:tblCellMar>
    </w:tblPr>
  </w:style>
  <w:style w:type="table" w:styleId="1310" w:customStyle="1">
    <w:name w:val="Grid Table 3 - Accent 6"/>
    <w:uiPriority w:val="99"/>
    <w:qFormat/>
    <w:rPr>
      <w:rFonts w:ascii="Calibri" w:hAnsi="Calibri"/>
    </w:rPr>
    <w:tblPr>
      <w:tblCellMar>
        <w:left w:w="0" w:type="dxa"/>
        <w:top w:w="0" w:type="dxa"/>
        <w:right w:w="0" w:type="dxa"/>
        <w:bottom w:w="0" w:type="dxa"/>
      </w:tblCellMar>
    </w:tblPr>
  </w:style>
  <w:style w:type="table" w:styleId="1311" w:customStyle="1">
    <w:name w:val="网格表 41"/>
    <w:uiPriority w:val="59"/>
    <w:qFormat/>
    <w:rPr>
      <w:rFonts w:ascii="Calibri" w:hAnsi="Calibri"/>
    </w:rPr>
    <w:tblPr>
      <w:tblCellMar>
        <w:left w:w="0" w:type="dxa"/>
        <w:top w:w="0" w:type="dxa"/>
        <w:right w:w="0" w:type="dxa"/>
        <w:bottom w:w="0" w:type="dxa"/>
      </w:tblCellMar>
    </w:tblPr>
  </w:style>
  <w:style w:type="table" w:styleId="1312" w:customStyle="1">
    <w:name w:val="Grid Table 4 - Accent 1"/>
    <w:uiPriority w:val="59"/>
    <w:qFormat/>
    <w:rPr>
      <w:rFonts w:ascii="Calibri" w:hAnsi="Calibri"/>
    </w:rPr>
    <w:tblPr>
      <w:tblCellMar>
        <w:left w:w="0" w:type="dxa"/>
        <w:top w:w="0" w:type="dxa"/>
        <w:right w:w="0" w:type="dxa"/>
        <w:bottom w:w="0" w:type="dxa"/>
      </w:tblCellMar>
    </w:tblPr>
  </w:style>
  <w:style w:type="table" w:styleId="1313" w:customStyle="1">
    <w:name w:val="Grid Table 4 - Accent 2"/>
    <w:uiPriority w:val="59"/>
    <w:qFormat/>
    <w:rPr>
      <w:rFonts w:ascii="Calibri" w:hAnsi="Calibri"/>
    </w:rPr>
    <w:tblPr>
      <w:tblCellMar>
        <w:left w:w="0" w:type="dxa"/>
        <w:top w:w="0" w:type="dxa"/>
        <w:right w:w="0" w:type="dxa"/>
        <w:bottom w:w="0" w:type="dxa"/>
      </w:tblCellMar>
    </w:tblPr>
  </w:style>
  <w:style w:type="table" w:styleId="1314" w:customStyle="1">
    <w:name w:val="Grid Table 4 - Accent 3"/>
    <w:uiPriority w:val="59"/>
    <w:qFormat/>
    <w:rPr>
      <w:rFonts w:ascii="Calibri" w:hAnsi="Calibri"/>
    </w:rPr>
    <w:tblPr>
      <w:tblCellMar>
        <w:left w:w="0" w:type="dxa"/>
        <w:top w:w="0" w:type="dxa"/>
        <w:right w:w="0" w:type="dxa"/>
        <w:bottom w:w="0" w:type="dxa"/>
      </w:tblCellMar>
    </w:tblPr>
  </w:style>
  <w:style w:type="table" w:styleId="1315" w:customStyle="1">
    <w:name w:val="Grid Table 4 - Accent 4"/>
    <w:uiPriority w:val="59"/>
    <w:qFormat/>
    <w:rPr>
      <w:rFonts w:ascii="Calibri" w:hAnsi="Calibri"/>
    </w:rPr>
    <w:tblPr>
      <w:tblCellMar>
        <w:left w:w="0" w:type="dxa"/>
        <w:top w:w="0" w:type="dxa"/>
        <w:right w:w="0" w:type="dxa"/>
        <w:bottom w:w="0" w:type="dxa"/>
      </w:tblCellMar>
    </w:tblPr>
  </w:style>
  <w:style w:type="table" w:styleId="1316" w:customStyle="1">
    <w:name w:val="Grid Table 4 - Accent 5"/>
    <w:uiPriority w:val="59"/>
    <w:qFormat/>
    <w:rPr>
      <w:rFonts w:ascii="Calibri" w:hAnsi="Calibri"/>
    </w:rPr>
    <w:tblPr>
      <w:tblCellMar>
        <w:left w:w="0" w:type="dxa"/>
        <w:top w:w="0" w:type="dxa"/>
        <w:right w:w="0" w:type="dxa"/>
        <w:bottom w:w="0" w:type="dxa"/>
      </w:tblCellMar>
    </w:tblPr>
  </w:style>
  <w:style w:type="table" w:styleId="1317" w:customStyle="1">
    <w:name w:val="Grid Table 4 - Accent 6"/>
    <w:uiPriority w:val="59"/>
    <w:qFormat/>
    <w:rPr>
      <w:rFonts w:ascii="Calibri" w:hAnsi="Calibri"/>
    </w:rPr>
    <w:tblPr>
      <w:tblCellMar>
        <w:left w:w="0" w:type="dxa"/>
        <w:top w:w="0" w:type="dxa"/>
        <w:right w:w="0" w:type="dxa"/>
        <w:bottom w:w="0" w:type="dxa"/>
      </w:tblCellMar>
    </w:tblPr>
  </w:style>
  <w:style w:type="table" w:styleId="1318" w:customStyle="1">
    <w:name w:val="网格表 5 深色1"/>
    <w:uiPriority w:val="99"/>
    <w:qFormat/>
    <w:rPr>
      <w:rFonts w:ascii="Calibri" w:hAnsi="Calibri"/>
    </w:rPr>
    <w:tblPr>
      <w:tblCellMar>
        <w:left w:w="0" w:type="dxa"/>
        <w:top w:w="0" w:type="dxa"/>
        <w:right w:w="0" w:type="dxa"/>
        <w:bottom w:w="0" w:type="dxa"/>
      </w:tblCellMar>
    </w:tblPr>
  </w:style>
  <w:style w:type="table" w:styleId="1319" w:customStyle="1">
    <w:name w:val="Grid Table 5 Dark- Accent 1"/>
    <w:uiPriority w:val="99"/>
    <w:qFormat/>
    <w:rPr>
      <w:rFonts w:ascii="Calibri" w:hAnsi="Calibri"/>
    </w:rPr>
    <w:tblPr>
      <w:tblCellMar>
        <w:left w:w="0" w:type="dxa"/>
        <w:top w:w="0" w:type="dxa"/>
        <w:right w:w="0" w:type="dxa"/>
        <w:bottom w:w="0" w:type="dxa"/>
      </w:tblCellMar>
    </w:tblPr>
  </w:style>
  <w:style w:type="table" w:styleId="1320" w:customStyle="1">
    <w:name w:val="Grid Table 5 Dark - Accent 2"/>
    <w:uiPriority w:val="99"/>
    <w:qFormat/>
    <w:rPr>
      <w:rFonts w:ascii="Calibri" w:hAnsi="Calibri"/>
    </w:rPr>
    <w:tblPr>
      <w:tblCellMar>
        <w:left w:w="0" w:type="dxa"/>
        <w:top w:w="0" w:type="dxa"/>
        <w:right w:w="0" w:type="dxa"/>
        <w:bottom w:w="0" w:type="dxa"/>
      </w:tblCellMar>
    </w:tblPr>
  </w:style>
  <w:style w:type="table" w:styleId="1321" w:customStyle="1">
    <w:name w:val="Grid Table 5 Dark - Accent 3"/>
    <w:uiPriority w:val="99"/>
    <w:qFormat/>
    <w:rPr>
      <w:rFonts w:ascii="Calibri" w:hAnsi="Calibri"/>
    </w:rPr>
    <w:tblPr>
      <w:tblCellMar>
        <w:left w:w="0" w:type="dxa"/>
        <w:top w:w="0" w:type="dxa"/>
        <w:right w:w="0" w:type="dxa"/>
        <w:bottom w:w="0" w:type="dxa"/>
      </w:tblCellMar>
    </w:tblPr>
  </w:style>
  <w:style w:type="table" w:styleId="1322" w:customStyle="1">
    <w:name w:val="Grid Table 5 Dark- Accent 4"/>
    <w:uiPriority w:val="99"/>
    <w:qFormat/>
    <w:rPr>
      <w:rFonts w:ascii="Calibri" w:hAnsi="Calibri"/>
    </w:rPr>
    <w:tblPr>
      <w:tblCellMar>
        <w:left w:w="0" w:type="dxa"/>
        <w:top w:w="0" w:type="dxa"/>
        <w:right w:w="0" w:type="dxa"/>
        <w:bottom w:w="0" w:type="dxa"/>
      </w:tblCellMar>
    </w:tblPr>
  </w:style>
  <w:style w:type="table" w:styleId="1323" w:customStyle="1">
    <w:name w:val="Grid Table 5 Dark - Accent 5"/>
    <w:uiPriority w:val="99"/>
    <w:qFormat/>
    <w:rPr>
      <w:rFonts w:ascii="Calibri" w:hAnsi="Calibri"/>
    </w:rPr>
    <w:tblPr>
      <w:tblCellMar>
        <w:left w:w="0" w:type="dxa"/>
        <w:top w:w="0" w:type="dxa"/>
        <w:right w:w="0" w:type="dxa"/>
        <w:bottom w:w="0" w:type="dxa"/>
      </w:tblCellMar>
    </w:tblPr>
  </w:style>
  <w:style w:type="table" w:styleId="1324" w:customStyle="1">
    <w:name w:val="Grid Table 5 Dark - Accent 6"/>
    <w:uiPriority w:val="99"/>
    <w:qFormat/>
    <w:rPr>
      <w:rFonts w:ascii="Calibri" w:hAnsi="Calibri"/>
    </w:rPr>
    <w:tblPr>
      <w:tblCellMar>
        <w:left w:w="0" w:type="dxa"/>
        <w:top w:w="0" w:type="dxa"/>
        <w:right w:w="0" w:type="dxa"/>
        <w:bottom w:w="0" w:type="dxa"/>
      </w:tblCellMar>
    </w:tblPr>
  </w:style>
  <w:style w:type="table" w:styleId="1325" w:customStyle="1">
    <w:name w:val="网格表 6 彩色1"/>
    <w:uiPriority w:val="99"/>
    <w:qFormat/>
    <w:rPr>
      <w:rFonts w:ascii="Calibri" w:hAnsi="Calibri"/>
    </w:rPr>
    <w:tblPr>
      <w:tblCellMar>
        <w:left w:w="0" w:type="dxa"/>
        <w:top w:w="0" w:type="dxa"/>
        <w:right w:w="0" w:type="dxa"/>
        <w:bottom w:w="0" w:type="dxa"/>
      </w:tblCellMar>
    </w:tblPr>
  </w:style>
  <w:style w:type="table" w:styleId="1326"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327"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328"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329"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330"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331"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332" w:customStyle="1">
    <w:name w:val="网格表 7 彩色1"/>
    <w:uiPriority w:val="99"/>
    <w:qFormat/>
    <w:rPr>
      <w:rFonts w:ascii="Calibri" w:hAnsi="Calibri"/>
    </w:rPr>
    <w:tblPr>
      <w:tblCellMar>
        <w:left w:w="0" w:type="dxa"/>
        <w:top w:w="0" w:type="dxa"/>
        <w:right w:w="0" w:type="dxa"/>
        <w:bottom w:w="0" w:type="dxa"/>
      </w:tblCellMar>
    </w:tblPr>
  </w:style>
  <w:style w:type="table" w:styleId="1333"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334"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335"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336"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337"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338"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339" w:customStyle="1">
    <w:name w:val="清单表 1 浅色1"/>
    <w:uiPriority w:val="99"/>
    <w:qFormat/>
    <w:rPr>
      <w:rFonts w:ascii="Calibri" w:hAnsi="Calibri"/>
    </w:rPr>
    <w:tblPr>
      <w:tblCellMar>
        <w:left w:w="0" w:type="dxa"/>
        <w:top w:w="0" w:type="dxa"/>
        <w:right w:w="0" w:type="dxa"/>
        <w:bottom w:w="0" w:type="dxa"/>
      </w:tblCellMar>
    </w:tblPr>
  </w:style>
  <w:style w:type="table" w:styleId="1340" w:customStyle="1">
    <w:name w:val="List Table 1 Light - Accent 1"/>
    <w:uiPriority w:val="99"/>
    <w:qFormat/>
    <w:rPr>
      <w:rFonts w:ascii="Calibri" w:hAnsi="Calibri"/>
    </w:rPr>
    <w:tblPr>
      <w:tblCellMar>
        <w:left w:w="0" w:type="dxa"/>
        <w:top w:w="0" w:type="dxa"/>
        <w:right w:w="0" w:type="dxa"/>
        <w:bottom w:w="0" w:type="dxa"/>
      </w:tblCellMar>
    </w:tblPr>
  </w:style>
  <w:style w:type="table" w:styleId="1341" w:customStyle="1">
    <w:name w:val="List Table 1 Light - Accent 2"/>
    <w:uiPriority w:val="99"/>
    <w:qFormat/>
    <w:rPr>
      <w:rFonts w:ascii="Calibri" w:hAnsi="Calibri"/>
    </w:rPr>
    <w:tblPr>
      <w:tblCellMar>
        <w:left w:w="0" w:type="dxa"/>
        <w:top w:w="0" w:type="dxa"/>
        <w:right w:w="0" w:type="dxa"/>
        <w:bottom w:w="0" w:type="dxa"/>
      </w:tblCellMar>
    </w:tblPr>
  </w:style>
  <w:style w:type="table" w:styleId="1342" w:customStyle="1">
    <w:name w:val="List Table 1 Light - Accent 3"/>
    <w:uiPriority w:val="99"/>
    <w:qFormat/>
    <w:rPr>
      <w:rFonts w:ascii="Calibri" w:hAnsi="Calibri"/>
    </w:rPr>
    <w:tblPr>
      <w:tblCellMar>
        <w:left w:w="0" w:type="dxa"/>
        <w:top w:w="0" w:type="dxa"/>
        <w:right w:w="0" w:type="dxa"/>
        <w:bottom w:w="0" w:type="dxa"/>
      </w:tblCellMar>
    </w:tblPr>
  </w:style>
  <w:style w:type="table" w:styleId="1343" w:customStyle="1">
    <w:name w:val="List Table 1 Light - Accent 4"/>
    <w:uiPriority w:val="99"/>
    <w:qFormat/>
    <w:rPr>
      <w:rFonts w:ascii="Calibri" w:hAnsi="Calibri"/>
    </w:rPr>
    <w:tblPr>
      <w:tblCellMar>
        <w:left w:w="0" w:type="dxa"/>
        <w:top w:w="0" w:type="dxa"/>
        <w:right w:w="0" w:type="dxa"/>
        <w:bottom w:w="0" w:type="dxa"/>
      </w:tblCellMar>
    </w:tblPr>
  </w:style>
  <w:style w:type="table" w:styleId="1344" w:customStyle="1">
    <w:name w:val="List Table 1 Light - Accent 5"/>
    <w:uiPriority w:val="99"/>
    <w:qFormat/>
    <w:rPr>
      <w:rFonts w:ascii="Calibri" w:hAnsi="Calibri"/>
    </w:rPr>
    <w:tblPr>
      <w:tblCellMar>
        <w:left w:w="0" w:type="dxa"/>
        <w:top w:w="0" w:type="dxa"/>
        <w:right w:w="0" w:type="dxa"/>
        <w:bottom w:w="0" w:type="dxa"/>
      </w:tblCellMar>
    </w:tblPr>
  </w:style>
  <w:style w:type="table" w:styleId="1345" w:customStyle="1">
    <w:name w:val="List Table 1 Light - Accent 6"/>
    <w:uiPriority w:val="99"/>
    <w:qFormat/>
    <w:rPr>
      <w:rFonts w:ascii="Calibri" w:hAnsi="Calibri"/>
    </w:rPr>
    <w:tblPr>
      <w:tblCellMar>
        <w:left w:w="0" w:type="dxa"/>
        <w:top w:w="0" w:type="dxa"/>
        <w:right w:w="0" w:type="dxa"/>
        <w:bottom w:w="0" w:type="dxa"/>
      </w:tblCellMar>
    </w:tblPr>
  </w:style>
  <w:style w:type="table" w:styleId="1346" w:customStyle="1">
    <w:name w:val="清单表 21"/>
    <w:uiPriority w:val="99"/>
    <w:qFormat/>
    <w:rPr>
      <w:rFonts w:ascii="Calibri" w:hAnsi="Calibri"/>
    </w:rPr>
    <w:tblPr>
      <w:tblCellMar>
        <w:left w:w="0" w:type="dxa"/>
        <w:top w:w="0" w:type="dxa"/>
        <w:right w:w="0" w:type="dxa"/>
        <w:bottom w:w="0" w:type="dxa"/>
      </w:tblCellMar>
    </w:tblPr>
  </w:style>
  <w:style w:type="table" w:styleId="1347" w:customStyle="1">
    <w:name w:val="List Table 2 - Accent 1"/>
    <w:uiPriority w:val="99"/>
    <w:qFormat/>
    <w:rPr>
      <w:rFonts w:ascii="Calibri" w:hAnsi="Calibri"/>
    </w:rPr>
    <w:tblPr>
      <w:tblCellMar>
        <w:left w:w="0" w:type="dxa"/>
        <w:top w:w="0" w:type="dxa"/>
        <w:right w:w="0" w:type="dxa"/>
        <w:bottom w:w="0" w:type="dxa"/>
      </w:tblCellMar>
    </w:tblPr>
  </w:style>
  <w:style w:type="table" w:styleId="1348" w:customStyle="1">
    <w:name w:val="List Table 2 - Accent 2"/>
    <w:uiPriority w:val="99"/>
    <w:qFormat/>
    <w:rPr>
      <w:rFonts w:ascii="Calibri" w:hAnsi="Calibri"/>
    </w:rPr>
    <w:tblPr>
      <w:tblCellMar>
        <w:left w:w="0" w:type="dxa"/>
        <w:top w:w="0" w:type="dxa"/>
        <w:right w:w="0" w:type="dxa"/>
        <w:bottom w:w="0" w:type="dxa"/>
      </w:tblCellMar>
    </w:tblPr>
  </w:style>
  <w:style w:type="table" w:styleId="1349" w:customStyle="1">
    <w:name w:val="List Table 2 - Accent 3"/>
    <w:uiPriority w:val="99"/>
    <w:qFormat/>
    <w:rPr>
      <w:rFonts w:ascii="Calibri" w:hAnsi="Calibri"/>
    </w:rPr>
    <w:tblPr>
      <w:tblCellMar>
        <w:left w:w="0" w:type="dxa"/>
        <w:top w:w="0" w:type="dxa"/>
        <w:right w:w="0" w:type="dxa"/>
        <w:bottom w:w="0" w:type="dxa"/>
      </w:tblCellMar>
    </w:tblPr>
  </w:style>
  <w:style w:type="table" w:styleId="1350" w:customStyle="1">
    <w:name w:val="List Table 2 - Accent 4"/>
    <w:uiPriority w:val="99"/>
    <w:qFormat/>
    <w:rPr>
      <w:rFonts w:ascii="Calibri" w:hAnsi="Calibri"/>
    </w:rPr>
    <w:tblPr>
      <w:tblCellMar>
        <w:left w:w="0" w:type="dxa"/>
        <w:top w:w="0" w:type="dxa"/>
        <w:right w:w="0" w:type="dxa"/>
        <w:bottom w:w="0" w:type="dxa"/>
      </w:tblCellMar>
    </w:tblPr>
  </w:style>
  <w:style w:type="table" w:styleId="1351" w:customStyle="1">
    <w:name w:val="List Table 2 - Accent 5"/>
    <w:uiPriority w:val="99"/>
    <w:qFormat/>
    <w:rPr>
      <w:rFonts w:ascii="Calibri" w:hAnsi="Calibri"/>
    </w:rPr>
    <w:tblPr>
      <w:tblCellMar>
        <w:left w:w="0" w:type="dxa"/>
        <w:top w:w="0" w:type="dxa"/>
        <w:right w:w="0" w:type="dxa"/>
        <w:bottom w:w="0" w:type="dxa"/>
      </w:tblCellMar>
    </w:tblPr>
  </w:style>
  <w:style w:type="table" w:styleId="1352" w:customStyle="1">
    <w:name w:val="List Table 2 - Accent 6"/>
    <w:uiPriority w:val="99"/>
    <w:qFormat/>
    <w:rPr>
      <w:rFonts w:ascii="Calibri" w:hAnsi="Calibri"/>
    </w:rPr>
    <w:tblPr>
      <w:tblCellMar>
        <w:left w:w="0" w:type="dxa"/>
        <w:top w:w="0" w:type="dxa"/>
        <w:right w:w="0" w:type="dxa"/>
        <w:bottom w:w="0" w:type="dxa"/>
      </w:tblCellMar>
    </w:tblPr>
  </w:style>
  <w:style w:type="table" w:styleId="1353" w:customStyle="1">
    <w:name w:val="清单表 31"/>
    <w:uiPriority w:val="99"/>
    <w:qFormat/>
    <w:rPr>
      <w:rFonts w:ascii="Calibri" w:hAnsi="Calibri"/>
    </w:rPr>
    <w:tblPr>
      <w:tblCellMar>
        <w:left w:w="0" w:type="dxa"/>
        <w:top w:w="0" w:type="dxa"/>
        <w:right w:w="0" w:type="dxa"/>
        <w:bottom w:w="0" w:type="dxa"/>
      </w:tblCellMar>
    </w:tblPr>
  </w:style>
  <w:style w:type="table" w:styleId="1354" w:customStyle="1">
    <w:name w:val="List Table 3 - Accent 1"/>
    <w:uiPriority w:val="99"/>
    <w:qFormat/>
    <w:rPr>
      <w:rFonts w:ascii="Calibri" w:hAnsi="Calibri"/>
    </w:rPr>
    <w:tblPr>
      <w:tblCellMar>
        <w:left w:w="0" w:type="dxa"/>
        <w:top w:w="0" w:type="dxa"/>
        <w:right w:w="0" w:type="dxa"/>
        <w:bottom w:w="0" w:type="dxa"/>
      </w:tblCellMar>
    </w:tblPr>
  </w:style>
  <w:style w:type="table" w:styleId="1355" w:customStyle="1">
    <w:name w:val="List Table 3 - Accent 2"/>
    <w:uiPriority w:val="99"/>
    <w:qFormat/>
    <w:rPr>
      <w:rFonts w:ascii="Calibri" w:hAnsi="Calibri"/>
    </w:rPr>
    <w:tblPr>
      <w:tblCellMar>
        <w:left w:w="0" w:type="dxa"/>
        <w:top w:w="0" w:type="dxa"/>
        <w:right w:w="0" w:type="dxa"/>
        <w:bottom w:w="0" w:type="dxa"/>
      </w:tblCellMar>
    </w:tblPr>
  </w:style>
  <w:style w:type="table" w:styleId="1356" w:customStyle="1">
    <w:name w:val="List Table 3 - Accent 3"/>
    <w:uiPriority w:val="99"/>
    <w:qFormat/>
    <w:rPr>
      <w:rFonts w:ascii="Calibri" w:hAnsi="Calibri"/>
    </w:rPr>
    <w:tblPr>
      <w:tblCellMar>
        <w:left w:w="0" w:type="dxa"/>
        <w:top w:w="0" w:type="dxa"/>
        <w:right w:w="0" w:type="dxa"/>
        <w:bottom w:w="0" w:type="dxa"/>
      </w:tblCellMar>
    </w:tblPr>
  </w:style>
  <w:style w:type="table" w:styleId="1357" w:customStyle="1">
    <w:name w:val="List Table 3 - Accent 4"/>
    <w:uiPriority w:val="99"/>
    <w:qFormat/>
    <w:rPr>
      <w:rFonts w:ascii="Calibri" w:hAnsi="Calibri"/>
    </w:rPr>
    <w:tblPr>
      <w:tblCellMar>
        <w:left w:w="0" w:type="dxa"/>
        <w:top w:w="0" w:type="dxa"/>
        <w:right w:w="0" w:type="dxa"/>
        <w:bottom w:w="0" w:type="dxa"/>
      </w:tblCellMar>
    </w:tblPr>
  </w:style>
  <w:style w:type="table" w:styleId="1358" w:customStyle="1">
    <w:name w:val="List Table 3 - Accent 5"/>
    <w:uiPriority w:val="99"/>
    <w:qFormat/>
    <w:rPr>
      <w:rFonts w:ascii="Calibri" w:hAnsi="Calibri"/>
    </w:rPr>
    <w:tblPr>
      <w:tblCellMar>
        <w:left w:w="0" w:type="dxa"/>
        <w:top w:w="0" w:type="dxa"/>
        <w:right w:w="0" w:type="dxa"/>
        <w:bottom w:w="0" w:type="dxa"/>
      </w:tblCellMar>
    </w:tblPr>
  </w:style>
  <w:style w:type="table" w:styleId="1359" w:customStyle="1">
    <w:name w:val="List Table 3 - Accent 6"/>
    <w:uiPriority w:val="99"/>
    <w:qFormat/>
    <w:rPr>
      <w:rFonts w:ascii="Calibri" w:hAnsi="Calibri"/>
    </w:rPr>
    <w:tblPr>
      <w:tblCellMar>
        <w:left w:w="0" w:type="dxa"/>
        <w:top w:w="0" w:type="dxa"/>
        <w:right w:w="0" w:type="dxa"/>
        <w:bottom w:w="0" w:type="dxa"/>
      </w:tblCellMar>
    </w:tblPr>
  </w:style>
  <w:style w:type="table" w:styleId="1360" w:customStyle="1">
    <w:name w:val="清单表 41"/>
    <w:uiPriority w:val="99"/>
    <w:qFormat/>
    <w:rPr>
      <w:rFonts w:ascii="Calibri" w:hAnsi="Calibri"/>
    </w:rPr>
    <w:tblPr>
      <w:tblCellMar>
        <w:left w:w="0" w:type="dxa"/>
        <w:top w:w="0" w:type="dxa"/>
        <w:right w:w="0" w:type="dxa"/>
        <w:bottom w:w="0" w:type="dxa"/>
      </w:tblCellMar>
    </w:tblPr>
  </w:style>
  <w:style w:type="table" w:styleId="1361" w:customStyle="1">
    <w:name w:val="List Table 4 - Accent 1"/>
    <w:uiPriority w:val="99"/>
    <w:qFormat/>
    <w:rPr>
      <w:rFonts w:ascii="Calibri" w:hAnsi="Calibri"/>
    </w:rPr>
    <w:tblPr>
      <w:tblCellMar>
        <w:left w:w="0" w:type="dxa"/>
        <w:top w:w="0" w:type="dxa"/>
        <w:right w:w="0" w:type="dxa"/>
        <w:bottom w:w="0" w:type="dxa"/>
      </w:tblCellMar>
    </w:tblPr>
  </w:style>
  <w:style w:type="table" w:styleId="1362" w:customStyle="1">
    <w:name w:val="List Table 4 - Accent 2"/>
    <w:uiPriority w:val="99"/>
    <w:qFormat/>
    <w:rPr>
      <w:rFonts w:ascii="Calibri" w:hAnsi="Calibri"/>
    </w:rPr>
    <w:tblPr>
      <w:tblCellMar>
        <w:left w:w="0" w:type="dxa"/>
        <w:top w:w="0" w:type="dxa"/>
        <w:right w:w="0" w:type="dxa"/>
        <w:bottom w:w="0" w:type="dxa"/>
      </w:tblCellMar>
    </w:tblPr>
  </w:style>
  <w:style w:type="table" w:styleId="1363" w:customStyle="1">
    <w:name w:val="List Table 4 - Accent 3"/>
    <w:uiPriority w:val="99"/>
    <w:qFormat/>
    <w:rPr>
      <w:rFonts w:ascii="Calibri" w:hAnsi="Calibri"/>
    </w:rPr>
    <w:tblPr>
      <w:tblCellMar>
        <w:left w:w="0" w:type="dxa"/>
        <w:top w:w="0" w:type="dxa"/>
        <w:right w:w="0" w:type="dxa"/>
        <w:bottom w:w="0" w:type="dxa"/>
      </w:tblCellMar>
    </w:tblPr>
  </w:style>
  <w:style w:type="table" w:styleId="1364" w:customStyle="1">
    <w:name w:val="List Table 4 - Accent 4"/>
    <w:uiPriority w:val="99"/>
    <w:qFormat/>
    <w:rPr>
      <w:rFonts w:ascii="Calibri" w:hAnsi="Calibri"/>
    </w:rPr>
    <w:tblPr>
      <w:tblCellMar>
        <w:left w:w="0" w:type="dxa"/>
        <w:top w:w="0" w:type="dxa"/>
        <w:right w:w="0" w:type="dxa"/>
        <w:bottom w:w="0" w:type="dxa"/>
      </w:tblCellMar>
    </w:tblPr>
  </w:style>
  <w:style w:type="table" w:styleId="1365" w:customStyle="1">
    <w:name w:val="List Table 4 - Accent 5"/>
    <w:uiPriority w:val="99"/>
    <w:qFormat/>
    <w:rPr>
      <w:rFonts w:ascii="Calibri" w:hAnsi="Calibri"/>
    </w:rPr>
    <w:tblPr>
      <w:tblCellMar>
        <w:left w:w="0" w:type="dxa"/>
        <w:top w:w="0" w:type="dxa"/>
        <w:right w:w="0" w:type="dxa"/>
        <w:bottom w:w="0" w:type="dxa"/>
      </w:tblCellMar>
    </w:tblPr>
  </w:style>
  <w:style w:type="table" w:styleId="1366" w:customStyle="1">
    <w:name w:val="List Table 4 - Accent 6"/>
    <w:uiPriority w:val="99"/>
    <w:qFormat/>
    <w:rPr>
      <w:rFonts w:ascii="Calibri" w:hAnsi="Calibri"/>
    </w:rPr>
    <w:tblPr>
      <w:tblCellMar>
        <w:left w:w="0" w:type="dxa"/>
        <w:top w:w="0" w:type="dxa"/>
        <w:right w:w="0" w:type="dxa"/>
        <w:bottom w:w="0" w:type="dxa"/>
      </w:tblCellMar>
    </w:tblPr>
  </w:style>
  <w:style w:type="table" w:styleId="1367" w:customStyle="1">
    <w:name w:val="清单表 5 深色1"/>
    <w:uiPriority w:val="99"/>
    <w:qFormat/>
    <w:rPr>
      <w:rFonts w:ascii="Calibri" w:hAnsi="Calibri"/>
    </w:rPr>
    <w:tblPr>
      <w:tblCellMar>
        <w:left w:w="0" w:type="dxa"/>
        <w:top w:w="0" w:type="dxa"/>
        <w:right w:w="0" w:type="dxa"/>
        <w:bottom w:w="0" w:type="dxa"/>
      </w:tblCellMar>
    </w:tblPr>
  </w:style>
  <w:style w:type="table" w:styleId="1368" w:customStyle="1">
    <w:name w:val="List Table 5 Dark - Accent 1"/>
    <w:uiPriority w:val="99"/>
    <w:qFormat/>
    <w:rPr>
      <w:rFonts w:ascii="Calibri" w:hAnsi="Calibri"/>
    </w:rPr>
    <w:tblPr>
      <w:tblCellMar>
        <w:left w:w="0" w:type="dxa"/>
        <w:top w:w="0" w:type="dxa"/>
        <w:right w:w="0" w:type="dxa"/>
        <w:bottom w:w="0" w:type="dxa"/>
      </w:tblCellMar>
    </w:tblPr>
  </w:style>
  <w:style w:type="table" w:styleId="1369" w:customStyle="1">
    <w:name w:val="List Table 5 Dark - Accent 2"/>
    <w:uiPriority w:val="99"/>
    <w:qFormat/>
    <w:rPr>
      <w:rFonts w:ascii="Calibri" w:hAnsi="Calibri"/>
    </w:rPr>
    <w:tblPr>
      <w:tblCellMar>
        <w:left w:w="0" w:type="dxa"/>
        <w:top w:w="0" w:type="dxa"/>
        <w:right w:w="0" w:type="dxa"/>
        <w:bottom w:w="0" w:type="dxa"/>
      </w:tblCellMar>
    </w:tblPr>
  </w:style>
  <w:style w:type="table" w:styleId="1370" w:customStyle="1">
    <w:name w:val="List Table 5 Dark - Accent 3"/>
    <w:uiPriority w:val="99"/>
    <w:qFormat/>
    <w:rPr>
      <w:rFonts w:ascii="Calibri" w:hAnsi="Calibri"/>
    </w:rPr>
    <w:tblPr>
      <w:tblCellMar>
        <w:left w:w="0" w:type="dxa"/>
        <w:top w:w="0" w:type="dxa"/>
        <w:right w:w="0" w:type="dxa"/>
        <w:bottom w:w="0" w:type="dxa"/>
      </w:tblCellMar>
    </w:tblPr>
  </w:style>
  <w:style w:type="table" w:styleId="1371" w:customStyle="1">
    <w:name w:val="List Table 5 Dark - Accent 4"/>
    <w:uiPriority w:val="99"/>
    <w:qFormat/>
    <w:rPr>
      <w:rFonts w:ascii="Calibri" w:hAnsi="Calibri"/>
    </w:rPr>
    <w:tblPr>
      <w:tblCellMar>
        <w:left w:w="0" w:type="dxa"/>
        <w:top w:w="0" w:type="dxa"/>
        <w:right w:w="0" w:type="dxa"/>
        <w:bottom w:w="0" w:type="dxa"/>
      </w:tblCellMar>
    </w:tblPr>
  </w:style>
  <w:style w:type="table" w:styleId="1372" w:customStyle="1">
    <w:name w:val="List Table 5 Dark - Accent 5"/>
    <w:uiPriority w:val="99"/>
    <w:qFormat/>
    <w:rPr>
      <w:rFonts w:ascii="Calibri" w:hAnsi="Calibri"/>
    </w:rPr>
    <w:tblPr>
      <w:tblCellMar>
        <w:left w:w="0" w:type="dxa"/>
        <w:top w:w="0" w:type="dxa"/>
        <w:right w:w="0" w:type="dxa"/>
        <w:bottom w:w="0" w:type="dxa"/>
      </w:tblCellMar>
    </w:tblPr>
  </w:style>
  <w:style w:type="table" w:styleId="1373" w:customStyle="1">
    <w:name w:val="List Table 5 Dark - Accent 6"/>
    <w:uiPriority w:val="99"/>
    <w:qFormat/>
    <w:rPr>
      <w:rFonts w:ascii="Calibri" w:hAnsi="Calibri"/>
    </w:rPr>
    <w:tblPr>
      <w:tblCellMar>
        <w:left w:w="0" w:type="dxa"/>
        <w:top w:w="0" w:type="dxa"/>
        <w:right w:w="0" w:type="dxa"/>
        <w:bottom w:w="0" w:type="dxa"/>
      </w:tblCellMar>
    </w:tblPr>
  </w:style>
  <w:style w:type="table" w:styleId="1374" w:customStyle="1">
    <w:name w:val="清单表 6 彩色1"/>
    <w:uiPriority w:val="99"/>
    <w:qFormat/>
    <w:rPr>
      <w:rFonts w:ascii="Calibri" w:hAnsi="Calibri"/>
    </w:rPr>
    <w:tblPr>
      <w:tblCellMar>
        <w:left w:w="0" w:type="dxa"/>
        <w:top w:w="0" w:type="dxa"/>
        <w:right w:w="0" w:type="dxa"/>
        <w:bottom w:w="0" w:type="dxa"/>
      </w:tblCellMar>
    </w:tblPr>
  </w:style>
  <w:style w:type="table" w:styleId="1375"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376"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377"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378"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379"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380"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381" w:customStyle="1">
    <w:name w:val="清单表 7 彩色1"/>
    <w:uiPriority w:val="99"/>
    <w:qFormat/>
    <w:rPr>
      <w:rFonts w:ascii="Calibri" w:hAnsi="Calibri"/>
    </w:rPr>
    <w:tblPr>
      <w:tblCellMar>
        <w:left w:w="0" w:type="dxa"/>
        <w:top w:w="0" w:type="dxa"/>
        <w:right w:w="0" w:type="dxa"/>
        <w:bottom w:w="0" w:type="dxa"/>
      </w:tblCellMar>
    </w:tblPr>
  </w:style>
  <w:style w:type="table" w:styleId="1382"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383"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384"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385"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386"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387"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388"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389"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390"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391"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392"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393"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394"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395"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396"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397"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398"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399"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400"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401"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402" w:customStyle="1">
    <w:name w:val="Bordered"/>
    <w:uiPriority w:val="99"/>
    <w:qFormat/>
    <w:rPr>
      <w:rFonts w:ascii="Calibri" w:hAnsi="Calibri"/>
    </w:rPr>
    <w:tblPr>
      <w:tblCellMar>
        <w:left w:w="0" w:type="dxa"/>
        <w:top w:w="0" w:type="dxa"/>
        <w:right w:w="0" w:type="dxa"/>
        <w:bottom w:w="0" w:type="dxa"/>
      </w:tblCellMar>
    </w:tblPr>
  </w:style>
  <w:style w:type="table" w:styleId="1403" w:customStyle="1">
    <w:name w:val="Bordered - Accent 1"/>
    <w:uiPriority w:val="99"/>
    <w:qFormat/>
    <w:rPr>
      <w:rFonts w:ascii="Calibri" w:hAnsi="Calibri"/>
    </w:rPr>
    <w:tblPr>
      <w:tblCellMar>
        <w:left w:w="0" w:type="dxa"/>
        <w:top w:w="0" w:type="dxa"/>
        <w:right w:w="0" w:type="dxa"/>
        <w:bottom w:w="0" w:type="dxa"/>
      </w:tblCellMar>
    </w:tblPr>
  </w:style>
  <w:style w:type="table" w:styleId="1404" w:customStyle="1">
    <w:name w:val="Bordered - Accent 2"/>
    <w:uiPriority w:val="99"/>
    <w:qFormat/>
    <w:rPr>
      <w:rFonts w:ascii="Calibri" w:hAnsi="Calibri"/>
    </w:rPr>
    <w:tblPr>
      <w:tblCellMar>
        <w:left w:w="0" w:type="dxa"/>
        <w:top w:w="0" w:type="dxa"/>
        <w:right w:w="0" w:type="dxa"/>
        <w:bottom w:w="0" w:type="dxa"/>
      </w:tblCellMar>
    </w:tblPr>
  </w:style>
  <w:style w:type="table" w:styleId="1405" w:customStyle="1">
    <w:name w:val="Bordered - Accent 3"/>
    <w:uiPriority w:val="99"/>
    <w:qFormat/>
    <w:rPr>
      <w:rFonts w:ascii="Calibri" w:hAnsi="Calibri"/>
    </w:rPr>
    <w:tblPr>
      <w:tblCellMar>
        <w:left w:w="0" w:type="dxa"/>
        <w:top w:w="0" w:type="dxa"/>
        <w:right w:w="0" w:type="dxa"/>
        <w:bottom w:w="0" w:type="dxa"/>
      </w:tblCellMar>
    </w:tblPr>
  </w:style>
  <w:style w:type="table" w:styleId="1406" w:customStyle="1">
    <w:name w:val="Bordered - Accent 4"/>
    <w:uiPriority w:val="99"/>
    <w:qFormat/>
    <w:rPr>
      <w:rFonts w:ascii="Calibri" w:hAnsi="Calibri"/>
    </w:rPr>
    <w:tblPr>
      <w:tblCellMar>
        <w:left w:w="0" w:type="dxa"/>
        <w:top w:w="0" w:type="dxa"/>
        <w:right w:w="0" w:type="dxa"/>
        <w:bottom w:w="0" w:type="dxa"/>
      </w:tblCellMar>
    </w:tblPr>
  </w:style>
  <w:style w:type="table" w:styleId="1407" w:customStyle="1">
    <w:name w:val="Bordered - Accent 5"/>
    <w:uiPriority w:val="99"/>
    <w:qFormat/>
    <w:rPr>
      <w:rFonts w:ascii="Calibri" w:hAnsi="Calibri"/>
    </w:rPr>
    <w:tblPr>
      <w:tblCellMar>
        <w:left w:w="0" w:type="dxa"/>
        <w:top w:w="0" w:type="dxa"/>
        <w:right w:w="0" w:type="dxa"/>
        <w:bottom w:w="0" w:type="dxa"/>
      </w:tblCellMar>
    </w:tblPr>
  </w:style>
  <w:style w:type="table" w:styleId="1408" w:customStyle="1">
    <w:name w:val="Bordered - Accent 6"/>
    <w:uiPriority w:val="99"/>
    <w:qFormat/>
    <w:rPr>
      <w:rFonts w:ascii="Calibri" w:hAnsi="Calibri"/>
    </w:rPr>
    <w:tblPr>
      <w:tblCellMar>
        <w:left w:w="0" w:type="dxa"/>
        <w:top w:w="0" w:type="dxa"/>
        <w:right w:w="0" w:type="dxa"/>
        <w:bottom w:w="0" w:type="dxa"/>
      </w:tblCellMar>
    </w:tblPr>
  </w:style>
  <w:style w:type="paragraph" w:styleId="1409" w:customStyle="1">
    <w:name w:val="标题 11"/>
    <w:basedOn w:val="722"/>
    <w:next w:val="722"/>
    <w:uiPriority w:val="0"/>
    <w:qFormat/>
    <w:pPr>
      <w:jc w:val="center"/>
      <w:keepNext/>
      <w:outlineLvl w:val="0"/>
    </w:pPr>
    <w:rPr>
      <w:rFonts w:ascii="楷体_GB2312" w:hAnsi="Times New Roman" w:eastAsia="楷体_GB2312" w:cs="Times New Roman"/>
      <w:sz w:val="28"/>
      <w:szCs w:val="28"/>
      <w:lang w:eastAsia="en-US"/>
    </w:rPr>
  </w:style>
  <w:style w:type="paragraph" w:styleId="1410" w:customStyle="1">
    <w:name w:val="标题 21"/>
    <w:basedOn w:val="722"/>
    <w:next w:val="1017"/>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411" w:customStyle="1">
    <w:name w:val="标题 41"/>
    <w:basedOn w:val="722"/>
    <w:next w:val="1017"/>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412" w:customStyle="1">
    <w:name w:val="标题 51"/>
    <w:basedOn w:val="722"/>
    <w:next w:val="1017"/>
    <w:uiPriority w:val="0"/>
    <w:qFormat/>
    <w:pPr>
      <w:keepNext/>
      <w:outlineLvl w:val="4"/>
    </w:pPr>
    <w:rPr>
      <w:rFonts w:ascii="宋体" w:hAnsi="Times New Roman" w:eastAsia="宋体" w:cs="Times New Roman"/>
      <w:color w:val="000000"/>
      <w:sz w:val="28"/>
      <w:szCs w:val="28"/>
      <w:lang w:eastAsia="en-US"/>
    </w:rPr>
  </w:style>
  <w:style w:type="paragraph" w:styleId="1413" w:customStyle="1">
    <w:name w:val="标题 61"/>
    <w:basedOn w:val="722"/>
    <w:next w:val="722"/>
    <w:uiPriority w:val="0"/>
    <w:qFormat/>
    <w:pPr>
      <w:numPr>
        <w:ilvl w:val="5"/>
        <w:numId w:val="6"/>
      </w:numPr>
      <w:keepLines/>
      <w:keepNext/>
      <w:spacing w:before="240" w:after="64" w:line="320" w:lineRule="auto"/>
      <w:outlineLvl w:val="5"/>
    </w:pPr>
    <w:rPr>
      <w:rFonts w:ascii="Arial" w:hAnsi="Arial" w:eastAsia="黑体" w:cs="Times New Roman"/>
      <w:b/>
      <w:bCs/>
      <w:sz w:val="24"/>
      <w:szCs w:val="24"/>
      <w:lang w:eastAsia="en-US"/>
    </w:rPr>
  </w:style>
  <w:style w:type="paragraph" w:styleId="1414" w:customStyle="1">
    <w:name w:val="标题 71"/>
    <w:basedOn w:val="722"/>
    <w:next w:val="722"/>
    <w:uiPriority w:val="0"/>
    <w:qFormat/>
    <w:pPr>
      <w:numPr>
        <w:ilvl w:val="6"/>
        <w:numId w:val="6"/>
      </w:numPr>
      <w:keepLines/>
      <w:keepNext/>
      <w:spacing w:before="240" w:after="64" w:line="320" w:lineRule="auto"/>
      <w:outlineLvl w:val="6"/>
    </w:pPr>
    <w:rPr>
      <w:rFonts w:ascii="Times New Roman" w:hAnsi="Times New Roman" w:eastAsia="宋体" w:cs="Times New Roman"/>
      <w:b/>
      <w:bCs/>
      <w:sz w:val="24"/>
      <w:szCs w:val="24"/>
      <w:lang w:eastAsia="en-US"/>
    </w:rPr>
  </w:style>
  <w:style w:type="paragraph" w:styleId="1415" w:customStyle="1">
    <w:name w:val="标题 81"/>
    <w:basedOn w:val="722"/>
    <w:next w:val="722"/>
    <w:uiPriority w:val="0"/>
    <w:qFormat/>
    <w:pPr>
      <w:numPr>
        <w:ilvl w:val="7"/>
        <w:numId w:val="6"/>
      </w:numPr>
      <w:keepLines/>
      <w:keepNext/>
      <w:spacing w:before="240" w:after="64" w:line="320" w:lineRule="auto"/>
      <w:outlineLvl w:val="7"/>
    </w:pPr>
    <w:rPr>
      <w:rFonts w:ascii="Arial" w:hAnsi="Arial" w:eastAsia="黑体" w:cs="Times New Roman"/>
      <w:sz w:val="24"/>
      <w:szCs w:val="24"/>
      <w:lang w:eastAsia="en-US"/>
    </w:rPr>
  </w:style>
  <w:style w:type="paragraph" w:styleId="1416" w:customStyle="1">
    <w:name w:val="标题 91"/>
    <w:basedOn w:val="722"/>
    <w:next w:val="722"/>
    <w:uiPriority w:val="0"/>
    <w:qFormat/>
    <w:pPr>
      <w:numPr>
        <w:ilvl w:val="8"/>
        <w:numId w:val="6"/>
      </w:numPr>
      <w:keepLines/>
      <w:keepNext/>
      <w:spacing w:before="240" w:after="64" w:line="320" w:lineRule="auto"/>
      <w:outlineLvl w:val="8"/>
    </w:pPr>
    <w:rPr>
      <w:rFonts w:ascii="Arial" w:hAnsi="Arial" w:eastAsia="黑体" w:cs="Times New Roman"/>
      <w:sz w:val="20"/>
      <w:szCs w:val="21"/>
      <w:lang w:eastAsia="en-US"/>
    </w:rPr>
  </w:style>
  <w:style w:type="character" w:styleId="1417" w:customStyle="1">
    <w:name w:val="默认段落字体1"/>
    <w:uiPriority w:val="1"/>
    <w:unhideWhenUsed/>
    <w:qFormat/>
  </w:style>
  <w:style w:type="table" w:styleId="1418"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419" w:customStyle="1">
    <w:name w:val="列表 31"/>
    <w:basedOn w:val="722"/>
    <w:uiPriority w:val="0"/>
    <w:qFormat/>
    <w:pPr>
      <w:ind w:left="100" w:hanging="200"/>
    </w:pPr>
    <w:rPr>
      <w:rFonts w:ascii="Times New Roman" w:hAnsi="Times New Roman" w:eastAsia="宋体" w:cs="Times New Roman"/>
      <w:szCs w:val="21"/>
    </w:rPr>
  </w:style>
  <w:style w:type="paragraph" w:styleId="1420" w:customStyle="1">
    <w:name w:val="目录 711"/>
    <w:basedOn w:val="722"/>
    <w:next w:val="722"/>
    <w:uiPriority w:val="0"/>
    <w:semiHidden/>
    <w:qFormat/>
    <w:pPr>
      <w:ind w:left="1260"/>
      <w:jc w:val="left"/>
    </w:pPr>
    <w:rPr>
      <w:rFonts w:ascii="Times New Roman" w:hAnsi="Times New Roman" w:eastAsia="宋体" w:cs="Times New Roman"/>
      <w:szCs w:val="21"/>
    </w:rPr>
  </w:style>
  <w:style w:type="paragraph" w:styleId="1421" w:customStyle="1">
    <w:name w:val="文档结构图1"/>
    <w:basedOn w:val="722"/>
    <w:uiPriority w:val="0"/>
    <w:semiHidden/>
    <w:qFormat/>
    <w:pPr>
      <w:shd w:val="clear" w:color="auto" w:fill="000080"/>
    </w:pPr>
    <w:rPr>
      <w:rFonts w:ascii="Times New Roman" w:hAnsi="Times New Roman" w:eastAsia="宋体" w:cs="Times New Roman"/>
      <w:sz w:val="20"/>
      <w:szCs w:val="21"/>
      <w:lang w:eastAsia="en-US"/>
    </w:rPr>
  </w:style>
  <w:style w:type="paragraph" w:styleId="1422" w:customStyle="1">
    <w:name w:val="批注文字1"/>
    <w:basedOn w:val="722"/>
    <w:uiPriority w:val="0"/>
    <w:semiHidden/>
    <w:qFormat/>
    <w:pPr>
      <w:jc w:val="left"/>
    </w:pPr>
    <w:rPr>
      <w:rFonts w:ascii="Times New Roman" w:hAnsi="Times New Roman" w:eastAsia="宋体" w:cs="Times New Roman"/>
      <w:sz w:val="20"/>
      <w:szCs w:val="21"/>
      <w:lang w:eastAsia="en-US"/>
    </w:rPr>
  </w:style>
  <w:style w:type="paragraph" w:styleId="1423" w:customStyle="1">
    <w:name w:val="正文文本 31"/>
    <w:basedOn w:val="722"/>
    <w:uiPriority w:val="0"/>
    <w:qFormat/>
    <w:rPr>
      <w:rFonts w:ascii="仿宋_GB2312" w:hAnsi="Arial" w:eastAsia="仿宋_GB2312" w:cs="Times New Roman"/>
      <w:sz w:val="32"/>
      <w:szCs w:val="32"/>
      <w:lang w:eastAsia="en-US"/>
    </w:rPr>
  </w:style>
  <w:style w:type="paragraph" w:styleId="1424" w:customStyle="1">
    <w:name w:val="正文文本缩进1"/>
    <w:basedOn w:val="722"/>
    <w:uiPriority w:val="0"/>
    <w:qFormat/>
    <w:pPr>
      <w:ind w:firstLine="645"/>
    </w:pPr>
    <w:rPr>
      <w:rFonts w:ascii="楷体_GB2312" w:hAnsi="Times New Roman" w:eastAsia="楷体_GB2312" w:cs="Times New Roman"/>
      <w:sz w:val="32"/>
      <w:szCs w:val="32"/>
      <w:lang w:eastAsia="en-US"/>
    </w:rPr>
  </w:style>
  <w:style w:type="paragraph" w:styleId="1425" w:customStyle="1">
    <w:name w:val="列表 21"/>
    <w:basedOn w:val="722"/>
    <w:uiPriority w:val="0"/>
    <w:qFormat/>
    <w:pPr>
      <w:ind w:left="100" w:hanging="200"/>
    </w:pPr>
    <w:rPr>
      <w:rFonts w:ascii="Times New Roman" w:hAnsi="Times New Roman" w:eastAsia="宋体" w:cs="Times New Roman"/>
      <w:szCs w:val="21"/>
    </w:rPr>
  </w:style>
  <w:style w:type="paragraph" w:styleId="1426" w:customStyle="1">
    <w:name w:val="目录 511"/>
    <w:basedOn w:val="722"/>
    <w:next w:val="722"/>
    <w:uiPriority w:val="0"/>
    <w:semiHidden/>
    <w:qFormat/>
    <w:pPr>
      <w:ind w:left="840"/>
      <w:jc w:val="left"/>
    </w:pPr>
    <w:rPr>
      <w:rFonts w:ascii="Times New Roman" w:hAnsi="Times New Roman" w:eastAsia="宋体" w:cs="Times New Roman"/>
      <w:szCs w:val="21"/>
    </w:rPr>
  </w:style>
  <w:style w:type="paragraph" w:styleId="1427" w:customStyle="1">
    <w:name w:val="目录 311"/>
    <w:basedOn w:val="722"/>
    <w:next w:val="722"/>
    <w:uiPriority w:val="0"/>
    <w:semiHidden/>
    <w:qFormat/>
    <w:pPr>
      <w:ind w:left="420"/>
      <w:jc w:val="left"/>
    </w:pPr>
    <w:rPr>
      <w:rFonts w:ascii="Times New Roman" w:hAnsi="Times New Roman" w:eastAsia="宋体" w:cs="Times New Roman"/>
      <w:i/>
      <w:iCs/>
      <w:szCs w:val="24"/>
    </w:rPr>
  </w:style>
  <w:style w:type="paragraph" w:styleId="1428" w:customStyle="1">
    <w:name w:val="目录 811"/>
    <w:basedOn w:val="722"/>
    <w:next w:val="722"/>
    <w:uiPriority w:val="0"/>
    <w:semiHidden/>
    <w:qFormat/>
    <w:pPr>
      <w:ind w:left="1470"/>
      <w:jc w:val="left"/>
    </w:pPr>
    <w:rPr>
      <w:rFonts w:ascii="Times New Roman" w:hAnsi="Times New Roman" w:eastAsia="宋体" w:cs="Times New Roman"/>
      <w:szCs w:val="21"/>
    </w:rPr>
  </w:style>
  <w:style w:type="paragraph" w:styleId="1429" w:customStyle="1">
    <w:name w:val="日期1"/>
    <w:basedOn w:val="722"/>
    <w:next w:val="722"/>
    <w:uiPriority w:val="0"/>
    <w:qFormat/>
    <w:rPr>
      <w:rFonts w:ascii="Times New Roman" w:hAnsi="Times New Roman" w:eastAsia="宋体" w:cs="Times New Roman"/>
      <w:sz w:val="24"/>
      <w:szCs w:val="24"/>
      <w:lang w:eastAsia="en-US"/>
    </w:rPr>
  </w:style>
  <w:style w:type="paragraph" w:styleId="1430" w:customStyle="1">
    <w:name w:val="正文文本缩进 21"/>
    <w:basedOn w:val="722"/>
    <w:uiPriority w:val="0"/>
    <w:qFormat/>
    <w:pPr>
      <w:ind w:left="630" w:firstLine="645"/>
    </w:pPr>
    <w:rPr>
      <w:rFonts w:ascii="Arial" w:hAnsi="Arial" w:eastAsia="仿宋_GB2312" w:cs="Times New Roman"/>
      <w:sz w:val="32"/>
      <w:szCs w:val="32"/>
      <w:lang w:eastAsia="en-US"/>
    </w:rPr>
  </w:style>
  <w:style w:type="paragraph" w:styleId="1431" w:customStyle="1">
    <w:name w:val="批注框文本1"/>
    <w:basedOn w:val="722"/>
    <w:uiPriority w:val="0"/>
    <w:semiHidden/>
    <w:qFormat/>
    <w:rPr>
      <w:rFonts w:ascii="Times New Roman" w:hAnsi="Times New Roman" w:eastAsia="宋体" w:cs="Times New Roman"/>
      <w:sz w:val="18"/>
      <w:szCs w:val="18"/>
      <w:lang w:eastAsia="en-US"/>
    </w:rPr>
  </w:style>
  <w:style w:type="paragraph" w:styleId="1432" w:customStyle="1">
    <w:name w:val="页脚1"/>
    <w:basedOn w:val="722"/>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433" w:customStyle="1">
    <w:name w:val="目录 1111"/>
    <w:basedOn w:val="722"/>
    <w:next w:val="72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434" w:customStyle="1">
    <w:name w:val="目录 411"/>
    <w:basedOn w:val="722"/>
    <w:next w:val="722"/>
    <w:uiPriority w:val="0"/>
    <w:semiHidden/>
    <w:qFormat/>
    <w:pPr>
      <w:ind w:left="630"/>
      <w:jc w:val="left"/>
    </w:pPr>
    <w:rPr>
      <w:rFonts w:ascii="Times New Roman" w:hAnsi="Times New Roman" w:eastAsia="宋体" w:cs="Times New Roman"/>
      <w:szCs w:val="21"/>
    </w:rPr>
  </w:style>
  <w:style w:type="paragraph" w:styleId="1435" w:customStyle="1">
    <w:name w:val="列表1"/>
    <w:basedOn w:val="722"/>
    <w:uiPriority w:val="0"/>
    <w:qFormat/>
    <w:pPr>
      <w:ind w:left="200" w:hanging="200"/>
    </w:pPr>
    <w:rPr>
      <w:rFonts w:ascii="Times New Roman" w:hAnsi="Times New Roman" w:eastAsia="宋体" w:cs="Times New Roman"/>
      <w:szCs w:val="21"/>
    </w:rPr>
  </w:style>
  <w:style w:type="paragraph" w:styleId="1436" w:customStyle="1">
    <w:name w:val="目录 611"/>
    <w:basedOn w:val="722"/>
    <w:next w:val="722"/>
    <w:uiPriority w:val="0"/>
    <w:semiHidden/>
    <w:qFormat/>
    <w:pPr>
      <w:ind w:left="1050"/>
      <w:jc w:val="left"/>
    </w:pPr>
    <w:rPr>
      <w:rFonts w:ascii="Times New Roman" w:hAnsi="Times New Roman" w:eastAsia="宋体" w:cs="Times New Roman"/>
      <w:szCs w:val="21"/>
    </w:rPr>
  </w:style>
  <w:style w:type="paragraph" w:styleId="1437" w:customStyle="1">
    <w:name w:val="正文文本缩进 31"/>
    <w:basedOn w:val="722"/>
    <w:uiPriority w:val="0"/>
    <w:qFormat/>
    <w:pPr>
      <w:ind w:left="645" w:firstLine="645"/>
    </w:pPr>
    <w:rPr>
      <w:rFonts w:ascii="Arial" w:hAnsi="Arial" w:eastAsia="仿宋_GB2312" w:cs="Times New Roman"/>
      <w:color w:val="ffff00"/>
      <w:sz w:val="32"/>
      <w:szCs w:val="32"/>
      <w:lang w:eastAsia="en-US"/>
    </w:rPr>
  </w:style>
  <w:style w:type="paragraph" w:styleId="1438" w:customStyle="1">
    <w:name w:val="图表目录1"/>
    <w:basedOn w:val="722"/>
    <w:next w:val="722"/>
    <w:uiPriority w:val="0"/>
    <w:semiHidden/>
    <w:qFormat/>
    <w:pPr>
      <w:ind w:left="840" w:hanging="420"/>
    </w:pPr>
    <w:rPr>
      <w:rFonts w:ascii="Times New Roman" w:hAnsi="Times New Roman" w:eastAsia="宋体" w:cs="Times New Roman"/>
      <w:szCs w:val="21"/>
    </w:rPr>
  </w:style>
  <w:style w:type="paragraph" w:styleId="1439" w:customStyle="1">
    <w:name w:val="目录 211"/>
    <w:basedOn w:val="722"/>
    <w:next w:val="722"/>
    <w:uiPriority w:val="0"/>
    <w:semiHidden/>
    <w:qFormat/>
    <w:pPr>
      <w:ind w:left="210"/>
      <w:jc w:val="left"/>
    </w:pPr>
    <w:rPr>
      <w:rFonts w:ascii="Times New Roman" w:hAnsi="Times New Roman" w:eastAsia="宋体" w:cs="Times New Roman"/>
      <w:smallCaps/>
      <w:szCs w:val="24"/>
    </w:rPr>
  </w:style>
  <w:style w:type="paragraph" w:styleId="1440" w:customStyle="1">
    <w:name w:val="目录 911"/>
    <w:basedOn w:val="722"/>
    <w:next w:val="722"/>
    <w:uiPriority w:val="0"/>
    <w:semiHidden/>
    <w:qFormat/>
    <w:pPr>
      <w:ind w:left="1680"/>
      <w:jc w:val="left"/>
    </w:pPr>
    <w:rPr>
      <w:rFonts w:ascii="Times New Roman" w:hAnsi="Times New Roman" w:eastAsia="宋体" w:cs="Times New Roman"/>
      <w:szCs w:val="21"/>
    </w:rPr>
  </w:style>
  <w:style w:type="paragraph" w:styleId="1441" w:customStyle="1">
    <w:name w:val="正文文本 21"/>
    <w:basedOn w:val="722"/>
    <w:uiPriority w:val="0"/>
    <w:qFormat/>
    <w:pPr>
      <w:jc w:val="center"/>
      <w:widowControl/>
    </w:pPr>
    <w:rPr>
      <w:rFonts w:ascii="楷体_GB2312" w:hAnsi="Times New Roman" w:eastAsia="楷体_GB2312" w:cs="Times New Roman"/>
      <w:sz w:val="28"/>
      <w:szCs w:val="28"/>
      <w:lang w:eastAsia="en-US"/>
    </w:rPr>
  </w:style>
  <w:style w:type="paragraph" w:styleId="1442" w:customStyle="1">
    <w:name w:val="普通(网站)1"/>
    <w:basedOn w:val="722"/>
    <w:uiPriority w:val="99"/>
    <w:qFormat/>
    <w:pPr>
      <w:jc w:val="left"/>
      <w:spacing w:before="100" w:beforeAutospacing="1" w:after="100" w:afterAutospacing="1"/>
      <w:widowControl/>
    </w:pPr>
    <w:rPr>
      <w:rFonts w:ascii="宋体" w:hAnsi="宋体" w:eastAsia="宋体" w:cs="宋体"/>
      <w:sz w:val="24"/>
      <w:szCs w:val="24"/>
    </w:rPr>
  </w:style>
  <w:style w:type="paragraph" w:styleId="1443" w:customStyle="1">
    <w:name w:val="索引 11"/>
    <w:basedOn w:val="722"/>
    <w:next w:val="722"/>
    <w:uiPriority w:val="0"/>
    <w:semiHidden/>
    <w:qFormat/>
    <w:pPr>
      <w:spacing w:line="240" w:lineRule="atLeast"/>
    </w:pPr>
    <w:rPr>
      <w:rFonts w:ascii="Times New Roman" w:hAnsi="Times New Roman" w:eastAsia="宋体" w:cs="Times New Roman"/>
      <w:b/>
      <w:bCs/>
      <w:szCs w:val="21"/>
    </w:rPr>
  </w:style>
  <w:style w:type="paragraph" w:styleId="1444" w:customStyle="1">
    <w:name w:val="批注主题1"/>
    <w:basedOn w:val="1422"/>
    <w:next w:val="1422"/>
    <w:uiPriority w:val="0"/>
    <w:semiHidden/>
    <w:qFormat/>
    <w:rPr>
      <w:b/>
      <w:bCs/>
    </w:rPr>
  </w:style>
  <w:style w:type="paragraph" w:styleId="1445" w:customStyle="1">
    <w:name w:val="正文首行缩进1"/>
    <w:basedOn w:val="722"/>
    <w:uiPriority w:val="0"/>
    <w:qFormat/>
    <w:pPr>
      <w:ind w:firstLine="200"/>
      <w:spacing w:line="360" w:lineRule="auto"/>
    </w:pPr>
    <w:rPr>
      <w:rFonts w:ascii="仿宋_GB2312" w:hAnsi="Times New Roman" w:eastAsia="仿宋_GB2312" w:cs="Times New Roman"/>
      <w:sz w:val="30"/>
      <w:szCs w:val="30"/>
      <w:lang w:eastAsia="en-US"/>
    </w:rPr>
  </w:style>
  <w:style w:type="paragraph" w:styleId="1446" w:customStyle="1">
    <w:name w:val="正文首行缩进 21"/>
    <w:basedOn w:val="1424"/>
    <w:uiPriority w:val="0"/>
    <w:qFormat/>
    <w:pPr>
      <w:ind w:firstLine="420"/>
      <w:spacing w:line="360" w:lineRule="auto"/>
    </w:pPr>
    <w:rPr>
      <w:rFonts w:ascii="宋体" w:hAnsi="宋体" w:eastAsia="宋体"/>
      <w:szCs w:val="20"/>
    </w:rPr>
  </w:style>
  <w:style w:type="character" w:styleId="1447" w:customStyle="1">
    <w:name w:val="要点1"/>
    <w:uiPriority w:val="0"/>
    <w:qFormat/>
    <w:rPr>
      <w:b/>
      <w:bCs/>
    </w:rPr>
  </w:style>
  <w:style w:type="character" w:styleId="1448" w:customStyle="1">
    <w:name w:val="页码1"/>
    <w:uiPriority w:val="0"/>
    <w:qFormat/>
  </w:style>
  <w:style w:type="character" w:styleId="1449" w:customStyle="1">
    <w:name w:val="已访问的超链接1"/>
    <w:uiPriority w:val="0"/>
    <w:qFormat/>
    <w:rPr>
      <w:color w:val="800080"/>
      <w:u w:val="single"/>
    </w:rPr>
  </w:style>
  <w:style w:type="character" w:styleId="1450" w:customStyle="1">
    <w:name w:val="HTML 打字机1"/>
    <w:uiPriority w:val="99"/>
    <w:qFormat/>
    <w:rPr>
      <w:rFonts w:ascii="宋体" w:hAnsi="宋体" w:eastAsia="宋体" w:cs="宋体"/>
      <w:sz w:val="24"/>
      <w:szCs w:val="24"/>
    </w:rPr>
  </w:style>
  <w:style w:type="character" w:styleId="1451" w:customStyle="1">
    <w:name w:val="超链接1"/>
    <w:uiPriority w:val="0"/>
    <w:qFormat/>
    <w:rPr>
      <w:color w:val="0000ff"/>
      <w:u w:val="single"/>
    </w:rPr>
  </w:style>
  <w:style w:type="character" w:styleId="1452" w:customStyle="1">
    <w:name w:val="二级目录 Char"/>
    <w:link w:val="1453"/>
    <w:uiPriority w:val="0"/>
    <w:qFormat/>
    <w:rPr>
      <w:b/>
      <w:sz w:val="30"/>
      <w:szCs w:val="28"/>
    </w:rPr>
  </w:style>
  <w:style w:type="paragraph" w:styleId="1453" w:customStyle="1">
    <w:name w:val="二级目录"/>
    <w:next w:val="722"/>
    <w:link w:val="1452"/>
    <w:uiPriority w:val="0"/>
    <w:qFormat/>
    <w:pPr>
      <w:numPr>
        <w:ilvl w:val="0"/>
        <w:numId w:val="7"/>
      </w:numPr>
      <w:tabs>
        <w:tab w:val="left" w:pos="1145" w:leader="none"/>
      </w:tabs>
      <w:outlineLvl w:val="1"/>
    </w:pPr>
    <w:rPr>
      <w:rFonts w:ascii="Times New Roman" w:hAnsi="Times New Roman" w:eastAsia="宋体" w:cs="Times New Roman"/>
      <w:b/>
      <w:sz w:val="30"/>
      <w:szCs w:val="28"/>
      <w:lang w:val="en-US" w:eastAsia="zh-CN" w:bidi="ar-SA"/>
    </w:rPr>
  </w:style>
  <w:style w:type="paragraph" w:styleId="1454" w:customStyle="1">
    <w:name w:val="Body Text(ch)"/>
    <w:basedOn w:val="722"/>
    <w:next w:val="1181"/>
    <w:uiPriority w:val="0"/>
    <w:qFormat/>
    <w:pPr>
      <w:spacing w:after="120"/>
    </w:pPr>
    <w:rPr>
      <w:rFonts w:ascii="宋体" w:hAnsi="Arial" w:eastAsia="宋体" w:cs="Times New Roman"/>
      <w:bCs/>
      <w:iCs/>
      <w:szCs w:val="24"/>
    </w:rPr>
  </w:style>
  <w:style w:type="paragraph" w:styleId="1455" w:customStyle="1">
    <w:name w:val="普通正文"/>
    <w:basedOn w:val="722"/>
    <w:uiPriority w:val="0"/>
    <w:qFormat/>
    <w:pPr>
      <w:ind w:firstLine="480"/>
      <w:jc w:val="left"/>
      <w:spacing w:before="120" w:after="120" w:line="360" w:lineRule="auto"/>
    </w:pPr>
    <w:rPr>
      <w:rFonts w:ascii="Arial" w:hAnsi="Arial" w:eastAsia="宋体" w:cs="Times New Roman"/>
      <w:sz w:val="24"/>
      <w:szCs w:val="24"/>
    </w:rPr>
  </w:style>
  <w:style w:type="paragraph" w:styleId="1456" w:customStyle="1">
    <w:name w:val="table_lines"/>
    <w:basedOn w:val="722"/>
    <w:uiPriority w:val="0"/>
    <w:qFormat/>
    <w:pPr>
      <w:jc w:val="left"/>
      <w:widowControl/>
    </w:pPr>
    <w:rPr>
      <w:rFonts w:ascii="Times New Roman" w:hAnsi="Times New Roman" w:eastAsia="宋体" w:cs="Times New Roman"/>
      <w:sz w:val="20"/>
      <w:szCs w:val="20"/>
      <w:lang w:val="de-DE" w:eastAsia="de-DE"/>
    </w:rPr>
  </w:style>
  <w:style w:type="paragraph" w:styleId="1457"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458" w:customStyle="1">
    <w:name w:val="列出段落21"/>
    <w:basedOn w:val="722"/>
    <w:uiPriority w:val="99"/>
    <w:qFormat/>
    <w:pPr>
      <w:contextualSpacing/>
      <w:ind w:left="720"/>
      <w:jc w:val="left"/>
      <w:widowControl/>
    </w:pPr>
    <w:rPr>
      <w:rFonts w:ascii="Calibri" w:hAnsi="Calibri" w:eastAsia="宋体" w:cs="Times New Roman"/>
      <w:sz w:val="24"/>
      <w:szCs w:val="24"/>
      <w:lang w:eastAsia="en-US" w:bidi="en-US"/>
    </w:rPr>
  </w:style>
  <w:style w:type="paragraph" w:styleId="1459" w:customStyle="1">
    <w:name w:val="4"/>
    <w:basedOn w:val="722"/>
    <w:next w:val="1437"/>
    <w:uiPriority w:val="0"/>
    <w:qFormat/>
    <w:pPr>
      <w:ind w:firstLine="420"/>
      <w:spacing w:line="360" w:lineRule="auto"/>
    </w:pPr>
    <w:rPr>
      <w:rFonts w:ascii="Times New Roman" w:hAnsi="Times New Roman" w:eastAsia="宋体" w:cs="Times New Roman"/>
      <w:color w:val="ff0000"/>
      <w:sz w:val="24"/>
      <w:szCs w:val="24"/>
    </w:rPr>
  </w:style>
  <w:style w:type="paragraph" w:styleId="1460" w:customStyle="1">
    <w:name w:val="普通 (Web)"/>
    <w:basedOn w:val="722"/>
    <w:uiPriority w:val="0"/>
    <w:qFormat/>
    <w:pPr>
      <w:jc w:val="left"/>
      <w:spacing w:before="100" w:beforeAutospacing="1" w:after="100" w:afterAutospacing="1"/>
      <w:widowControl/>
    </w:pPr>
    <w:rPr>
      <w:rFonts w:ascii="宋体" w:hAnsi="宋体" w:eastAsia="宋体" w:cs="Times New Roman"/>
      <w:sz w:val="24"/>
      <w:szCs w:val="24"/>
    </w:rPr>
  </w:style>
  <w:style w:type="paragraph" w:styleId="1461"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462" w:customStyle="1">
    <w:name w:val="标题3"/>
    <w:basedOn w:val="722"/>
    <w:next w:val="722"/>
    <w:uiPriority w:val="0"/>
    <w:qFormat/>
    <w:pPr>
      <w:ind w:firstLine="624"/>
      <w:spacing w:line="590" w:lineRule="atLeast"/>
    </w:pPr>
    <w:rPr>
      <w:rFonts w:ascii="方正黑体_GBK" w:hAnsi="Times New Roman" w:eastAsia="方正黑体_GBK" w:cs="Times New Roman"/>
      <w:sz w:val="32"/>
      <w:szCs w:val="32"/>
    </w:rPr>
  </w:style>
  <w:style w:type="paragraph" w:styleId="1463" w:customStyle="1">
    <w:name w:val="table_1stline"/>
    <w:basedOn w:val="722"/>
    <w:uiPriority w:val="0"/>
    <w:qFormat/>
    <w:pPr>
      <w:jc w:val="left"/>
      <w:spacing w:before="120"/>
      <w:widowControl/>
    </w:pPr>
    <w:rPr>
      <w:rFonts w:ascii="Times New Roman" w:hAnsi="Times New Roman" w:eastAsia="宋体" w:cs="Times New Roman"/>
      <w:bCs/>
      <w:sz w:val="20"/>
      <w:szCs w:val="20"/>
      <w:lang w:val="de-DE" w:eastAsia="de-DE"/>
    </w:rPr>
  </w:style>
  <w:style w:type="paragraph" w:styleId="1464" w:customStyle="1">
    <w:name w:val="修订2"/>
    <w:uiPriority w:val="99"/>
    <w:semiHidden/>
    <w:qFormat/>
    <w:rPr>
      <w:rFonts w:ascii="Times New Roman" w:hAnsi="Times New Roman" w:eastAsia="宋体" w:cs="Times New Roman"/>
      <w:sz w:val="21"/>
      <w:szCs w:val="21"/>
      <w:lang w:val="en-US" w:eastAsia="zh-CN" w:bidi="ar-SA"/>
    </w:rPr>
  </w:style>
  <w:style w:type="paragraph" w:styleId="1465" w:customStyle="1">
    <w:name w:val="目录 111"/>
    <w:basedOn w:val="722"/>
    <w:next w:val="722"/>
    <w:uiPriority w:val="39"/>
    <w:unhideWhenUsed/>
    <w:qFormat/>
    <w:pPr>
      <w:jc w:val="left"/>
      <w:spacing w:after="100" w:line="259" w:lineRule="auto"/>
      <w:widowControl/>
    </w:pPr>
    <w:rPr>
      <w:rFonts w:ascii="Calibri" w:hAnsi="Calibri" w:eastAsia="宋体" w:cs="Times New Roman"/>
      <w:sz w:val="22"/>
    </w:rPr>
  </w:style>
  <w:style w:type="table" w:styleId="1466" w:customStyle="1">
    <w:name w:val="网格型5"/>
    <w:basedOn w:val="1195"/>
    <w:uiPriority w:val="0"/>
    <w:qFormat/>
    <w:pPr>
      <w:jc w:val="both"/>
      <w:widowControl w:val="off"/>
    </w:pPr>
    <w:tblPr/>
  </w:style>
  <w:style w:type="paragraph" w:styleId="1467" w:customStyle="1">
    <w:name w:val="a0"/>
    <w:basedOn w:val="722"/>
    <w:uiPriority w:val="0"/>
    <w:qFormat/>
    <w:pPr>
      <w:jc w:val="left"/>
      <w:spacing w:before="100" w:beforeAutospacing="1" w:after="100" w:afterAutospacing="1"/>
      <w:widowControl/>
    </w:pPr>
    <w:rPr>
      <w:rFonts w:ascii="宋体" w:hAnsi="宋体" w:eastAsia="Arial" w:cs="宋体"/>
    </w:rPr>
  </w:style>
  <w:style w:type="character" w:styleId="1468" w:customStyle="1">
    <w:name w:val="NormalCharacter1"/>
    <w:uiPriority w:val="0"/>
    <w:qFormat/>
  </w:style>
  <w:style w:type="paragraph" w:styleId="1469" w:customStyle="1">
    <w:name w:val="UserStyle_0"/>
    <w:basedOn w:val="722"/>
    <w:uiPriority w:val="0"/>
    <w:qFormat/>
    <w:pPr>
      <w:ind w:left="420" w:firstLine="420"/>
      <w:spacing w:after="120"/>
      <w:widowControl/>
    </w:pPr>
    <w:rPr>
      <w:rFonts w:ascii="Times New Roman" w:hAnsi="Times New Roman" w:eastAsia="Arial" w:cs="Times New Roman"/>
      <w:szCs w:val="20"/>
    </w:rPr>
  </w:style>
  <w:style w:type="paragraph" w:styleId="1470" w:customStyle="1">
    <w:name w:val="UserStyle_87"/>
    <w:basedOn w:val="722"/>
    <w:uiPriority w:val="0"/>
    <w:qFormat/>
    <w:pPr>
      <w:ind w:firstLine="420"/>
      <w:widowControl/>
    </w:pPr>
    <w:rPr>
      <w:rFonts w:ascii="Calibri" w:hAnsi="Calibri" w:eastAsia="Arial" w:cs="Times New Roman"/>
    </w:rPr>
  </w:style>
  <w:style w:type="character" w:styleId="1471" w:customStyle="1">
    <w:name w:val="UserStyle_88"/>
    <w:uiPriority w:val="0"/>
    <w:qFormat/>
  </w:style>
  <w:style w:type="paragraph" w:styleId="1472" w:customStyle="1">
    <w:name w:val="BodyText1I21"/>
    <w:basedOn w:val="722"/>
    <w:uiPriority w:val="0"/>
    <w:qFormat/>
    <w:pPr>
      <w:ind w:left="420" w:firstLine="420"/>
      <w:spacing w:after="120"/>
    </w:pPr>
    <w:rPr>
      <w:rFonts w:ascii="Times New Roman" w:hAnsi="Times New Roman" w:eastAsia="Arial" w:cs="Times New Roman"/>
      <w:szCs w:val="20"/>
    </w:rPr>
  </w:style>
  <w:style w:type="character" w:styleId="1473" w:customStyle="1">
    <w:name w:val="font81"/>
    <w:basedOn w:val="732"/>
    <w:uiPriority w:val="0"/>
    <w:qFormat/>
    <w:rPr>
      <w:rFonts w:ascii="Calibri" w:hAnsi="Calibri" w:eastAsia="宋体" w:cs="Calibri"/>
      <w:color w:val="000000"/>
      <w:sz w:val="22"/>
      <w:szCs w:val="22"/>
      <w:u w:val="none"/>
    </w:rPr>
  </w:style>
  <w:style w:type="character" w:styleId="1474" w:customStyle="1">
    <w:name w:val="font61"/>
    <w:basedOn w:val="732"/>
    <w:uiPriority w:val="0"/>
    <w:qFormat/>
    <w:rPr>
      <w:rFonts w:hint="eastAsia" w:ascii="宋体" w:hAnsi="宋体" w:eastAsia="宋体" w:cs="宋体"/>
      <w:color w:val="000000"/>
      <w:sz w:val="22"/>
      <w:szCs w:val="22"/>
      <w:u w:val="none"/>
    </w:rPr>
  </w:style>
  <w:style w:type="paragraph" w:styleId="1475" w:customStyle="1">
    <w:name w:val="msolistparagraph"/>
    <w:basedOn w:val="722"/>
    <w:uiPriority w:val="0"/>
    <w:qFormat/>
    <w:pPr>
      <w:ind w:firstLine="420"/>
    </w:pPr>
    <w:rPr>
      <w:rFonts w:ascii="Calibri" w:hAnsi="Calibri"/>
    </w:rPr>
  </w:style>
  <w:style w:type="paragraph" w:styleId="1476" w:customStyle="1">
    <w:name w:val="Fließtext"/>
    <w:basedOn w:val="722"/>
    <w:uiPriority w:val="99"/>
    <w:qFormat/>
  </w:style>
  <w:style w:type="paragraph" w:styleId="1477" w:customStyle="1">
    <w:name w:val="BodyText1I"/>
    <w:basedOn w:val="1478"/>
    <w:uiPriority w:val="0"/>
    <w:qFormat/>
    <w:pPr>
      <w:ind w:firstLine="420"/>
      <w:spacing w:after="120" w:line="440" w:lineRule="exact"/>
    </w:pPr>
    <w:rPr>
      <w:rFonts w:ascii="宋体"/>
      <w:sz w:val="24"/>
      <w:szCs w:val="28"/>
    </w:rPr>
  </w:style>
  <w:style w:type="paragraph" w:styleId="1478" w:customStyle="1">
    <w:name w:val="BodyText"/>
    <w:basedOn w:val="722"/>
    <w:uiPriority w:val="0"/>
    <w:qFormat/>
    <w:rPr>
      <w:sz w:val="20"/>
    </w:rPr>
  </w:style>
  <w:style w:type="numbering" w:styleId="1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cz.wuxi.gov.cn/doc/2023/10/11/4080287.shtml" TargetMode="External"/><Relationship Id="rId13" Type="http://schemas.openxmlformats.org/officeDocument/2006/relationships/hyperlink" Target="http://www.creditchina.gov.cn/" TargetMode="External"/><Relationship Id="rId14" Type="http://schemas.openxmlformats.org/officeDocument/2006/relationships/hyperlink" Target="http://www.creditchina.gov.cn/" TargetMode="External"/><Relationship Id="rId15" Type="http://schemas.openxmlformats.org/officeDocument/2006/relationships/hyperlink" Target="http://www.chinachaoyang.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7052CC-06EF-4253-A7EA-ACE0E38B0EA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许居磊</cp:lastModifiedBy>
  <cp:revision>896</cp:revision>
  <dcterms:created xsi:type="dcterms:W3CDTF">2023-09-08T10:08:00Z</dcterms:created>
  <dcterms:modified xsi:type="dcterms:W3CDTF">2025-11-28T02:47:58Z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D0C5950BA7B44FC0949F9592C266BCF1_13</vt:lpwstr>
  </property>
  <property fmtid="{D5CDD505-2E9C-101B-9397-08002B2CF9AE}" pid="4" name="KSOTemplateDocerSaveRecord">
    <vt:lpwstr>eyJoZGlkIjoiYWM5YjhkMDk1NDZjMzA1OTM1NGJmOGJkOTc5MzU5NGUiLCJ1c2VySWQiOiIxMzM0NDQ5MDU0In0=</vt:lpwstr>
  </property>
</Properties>
</file>